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EB88E">
      <w:pPr>
        <w:pStyle w:val="11"/>
        <w:jc w:val="center"/>
        <w:outlineLvl w:val="1"/>
        <w:rPr>
          <w:color w:val="auto"/>
          <w:highlight w:val="none"/>
        </w:rPr>
      </w:pPr>
      <w:r>
        <w:rPr>
          <w:b/>
          <w:color w:val="auto"/>
          <w:sz w:val="36"/>
          <w:highlight w:val="none"/>
        </w:rPr>
        <w:t>采购需求</w:t>
      </w:r>
    </w:p>
    <w:p w14:paraId="6D24A86C">
      <w:pPr>
        <w:pStyle w:val="11"/>
        <w:outlineLvl w:val="2"/>
        <w:rPr>
          <w:color w:val="auto"/>
          <w:highlight w:val="none"/>
        </w:rPr>
      </w:pPr>
      <w:r>
        <w:rPr>
          <w:b/>
          <w:color w:val="auto"/>
          <w:sz w:val="28"/>
          <w:highlight w:val="none"/>
        </w:rPr>
        <w:t>一、项目概况：</w:t>
      </w:r>
    </w:p>
    <w:p w14:paraId="2D80A0CB">
      <w:pPr>
        <w:pStyle w:val="11"/>
        <w:spacing w:line="360" w:lineRule="auto"/>
        <w:rPr>
          <w:color w:val="auto"/>
          <w:highlight w:val="none"/>
        </w:rPr>
      </w:pPr>
      <w:r>
        <w:rPr>
          <w:b/>
          <w:color w:val="auto"/>
          <w:sz w:val="21"/>
          <w:highlight w:val="none"/>
        </w:rPr>
        <w:t>（一）项目基本概况</w:t>
      </w:r>
    </w:p>
    <w:p w14:paraId="78039AB7">
      <w:pPr>
        <w:pStyle w:val="11"/>
        <w:spacing w:line="360" w:lineRule="auto"/>
        <w:rPr>
          <w:rFonts w:hint="eastAsia" w:eastAsiaTheme="minorEastAsia"/>
          <w:color w:val="auto"/>
          <w:highlight w:val="none"/>
          <w:lang w:eastAsia="zh-CN"/>
        </w:rPr>
      </w:pPr>
      <w:r>
        <w:rPr>
          <w:color w:val="auto"/>
          <w:sz w:val="21"/>
          <w:highlight w:val="none"/>
        </w:rPr>
        <w:t>1、采购项目名称：</w:t>
      </w:r>
      <w:r>
        <w:rPr>
          <w:rFonts w:hint="eastAsia"/>
          <w:color w:val="auto"/>
          <w:sz w:val="21"/>
          <w:highlight w:val="none"/>
          <w:lang w:eastAsia="zh-CN"/>
        </w:rPr>
        <w:t>中山市人力资源和社会保障局2026年公共就业服务采购项目。</w:t>
      </w:r>
    </w:p>
    <w:p w14:paraId="42725C50">
      <w:pPr>
        <w:pStyle w:val="11"/>
        <w:spacing w:line="360" w:lineRule="auto"/>
        <w:rPr>
          <w:color w:val="auto"/>
          <w:highlight w:val="none"/>
        </w:rPr>
      </w:pPr>
      <w:r>
        <w:rPr>
          <w:rFonts w:hint="eastAsia"/>
          <w:color w:val="auto"/>
          <w:sz w:val="21"/>
          <w:highlight w:val="none"/>
          <w:lang w:val="en-US" w:eastAsia="zh-CN"/>
        </w:rPr>
        <w:t>2、</w:t>
      </w:r>
      <w:r>
        <w:rPr>
          <w:color w:val="auto"/>
          <w:sz w:val="21"/>
          <w:highlight w:val="none"/>
        </w:rPr>
        <w:t>本项目由成交供应商负责磋商文件对成交供应商要求的一切事宜及责任，如果成交供应商在成交并签署合同后，在项目实施过程中出现报价内容的任何遗漏，均由成交供应商提供，采购人将不再支付任何费用。</w:t>
      </w:r>
    </w:p>
    <w:p w14:paraId="4F99FE3C">
      <w:pPr>
        <w:pStyle w:val="11"/>
        <w:spacing w:line="360" w:lineRule="auto"/>
        <w:rPr>
          <w:color w:val="auto"/>
          <w:highlight w:val="none"/>
        </w:rPr>
      </w:pPr>
      <w:r>
        <w:rPr>
          <w:rFonts w:hint="eastAsia"/>
          <w:color w:val="auto"/>
          <w:sz w:val="21"/>
          <w:highlight w:val="none"/>
          <w:lang w:val="en-US" w:eastAsia="zh-CN"/>
        </w:rPr>
        <w:t>3</w:t>
      </w:r>
      <w:r>
        <w:rPr>
          <w:color w:val="auto"/>
          <w:sz w:val="21"/>
          <w:highlight w:val="none"/>
        </w:rPr>
        <w:t>、采购人有权在签订合同时对项目方案作适当修改调整。</w:t>
      </w:r>
    </w:p>
    <w:p w14:paraId="44578D2C">
      <w:pPr>
        <w:pStyle w:val="11"/>
        <w:spacing w:line="360" w:lineRule="auto"/>
        <w:rPr>
          <w:color w:val="auto"/>
          <w:highlight w:val="none"/>
        </w:rPr>
      </w:pPr>
      <w:r>
        <w:rPr>
          <w:rFonts w:hint="eastAsia"/>
          <w:color w:val="auto"/>
          <w:sz w:val="21"/>
          <w:highlight w:val="none"/>
          <w:lang w:val="en-US" w:eastAsia="zh-CN"/>
        </w:rPr>
        <w:t>4</w:t>
      </w:r>
      <w:r>
        <w:rPr>
          <w:color w:val="auto"/>
          <w:sz w:val="21"/>
          <w:highlight w:val="none"/>
        </w:rPr>
        <w:t>、成交供应商不得以任何方式转包或分包本项目。</w:t>
      </w:r>
    </w:p>
    <w:p w14:paraId="56564A21">
      <w:pPr>
        <w:pStyle w:val="11"/>
        <w:spacing w:line="360" w:lineRule="auto"/>
        <w:rPr>
          <w:color w:val="auto"/>
          <w:sz w:val="21"/>
          <w:highlight w:val="none"/>
        </w:rPr>
      </w:pPr>
      <w:r>
        <w:rPr>
          <w:rFonts w:hint="eastAsia"/>
          <w:color w:val="auto"/>
          <w:sz w:val="21"/>
          <w:highlight w:val="none"/>
          <w:lang w:val="en-US" w:eastAsia="zh-CN"/>
        </w:rPr>
        <w:t>5</w:t>
      </w:r>
      <w:r>
        <w:rPr>
          <w:color w:val="auto"/>
          <w:sz w:val="21"/>
          <w:highlight w:val="none"/>
        </w:rPr>
        <w:t>、</w:t>
      </w:r>
      <w:r>
        <w:rPr>
          <w:rFonts w:hint="eastAsia"/>
          <w:color w:val="auto"/>
          <w:sz w:val="21"/>
          <w:highlight w:val="none"/>
        </w:rPr>
        <w:t>在磋商文件中凡有“★”标识的内容条款被视为重要的响应要求、技术指标要求和服务要求。供应商必须对此作出回答并完全满足这些要求，不可以出现不响应或负偏离，如果出现不响应或负偏离则将被视为无效响应。</w:t>
      </w:r>
    </w:p>
    <w:p w14:paraId="52A70EF6">
      <w:pPr>
        <w:pStyle w:val="11"/>
        <w:spacing w:line="360" w:lineRule="auto"/>
        <w:rPr>
          <w:rFonts w:hint="eastAsia"/>
          <w:color w:val="auto"/>
          <w:sz w:val="21"/>
          <w:highlight w:val="none"/>
          <w:lang w:val="en-US" w:eastAsia="zh-CN"/>
        </w:rPr>
      </w:pPr>
      <w:r>
        <w:rPr>
          <w:rFonts w:hint="eastAsia"/>
          <w:color w:val="auto"/>
          <w:sz w:val="21"/>
          <w:highlight w:val="none"/>
          <w:lang w:val="en-US" w:eastAsia="zh-CN"/>
        </w:rPr>
        <w:t>6、项目说明</w:t>
      </w:r>
    </w:p>
    <w:p w14:paraId="78E2493F">
      <w:pPr>
        <w:pStyle w:val="11"/>
        <w:spacing w:line="360" w:lineRule="auto"/>
        <w:rPr>
          <w:rFonts w:hint="eastAsia"/>
          <w:color w:val="auto"/>
          <w:sz w:val="21"/>
          <w:highlight w:val="none"/>
          <w:lang w:val="en-US" w:eastAsia="zh-CN"/>
        </w:rPr>
      </w:pPr>
      <w:r>
        <w:rPr>
          <w:rFonts w:hint="eastAsia"/>
          <w:color w:val="auto"/>
          <w:sz w:val="21"/>
          <w:highlight w:val="none"/>
          <w:lang w:val="en-US" w:eastAsia="zh-CN"/>
        </w:rPr>
        <w:t xml:space="preserve"> （1）供应商应结合磋商文件及现场情况，充分考虑影响因素后进行响应报价，且响应报价不得超过最高限价。包括四个采购包，各采购包采购上限价详见下表“采购数量及内容”，各采购包的报价均不得超出对应的采购上限价，否则视为无效报价。</w:t>
      </w:r>
    </w:p>
    <w:p w14:paraId="0F6D364A">
      <w:pPr>
        <w:pStyle w:val="11"/>
        <w:spacing w:line="360" w:lineRule="auto"/>
        <w:rPr>
          <w:rFonts w:hint="eastAsia"/>
          <w:color w:val="auto"/>
          <w:sz w:val="21"/>
          <w:highlight w:val="none"/>
          <w:lang w:val="en-US" w:eastAsia="zh-CN"/>
        </w:rPr>
      </w:pPr>
      <w:r>
        <w:rPr>
          <w:rFonts w:hint="eastAsia"/>
          <w:color w:val="auto"/>
          <w:sz w:val="21"/>
          <w:highlight w:val="none"/>
          <w:lang w:val="en-US" w:eastAsia="zh-CN"/>
        </w:rPr>
        <w:t>（2）每个采购包须独立制作响应文件，即供应商须以采购包为单位制作响应文件。供应商在系统上传响应文件时，应仔细核对，确保各采购包响应文件上传到对应采购包正确的位置，否则后果自负。</w:t>
      </w:r>
    </w:p>
    <w:p w14:paraId="20637207">
      <w:pPr>
        <w:pStyle w:val="11"/>
        <w:spacing w:line="360" w:lineRule="auto"/>
        <w:rPr>
          <w:rFonts w:hint="eastAsia"/>
          <w:color w:val="auto"/>
          <w:sz w:val="21"/>
          <w:highlight w:val="none"/>
          <w:lang w:eastAsia="zh-CN"/>
        </w:rPr>
      </w:pPr>
      <w:r>
        <w:rPr>
          <w:rFonts w:hint="eastAsia"/>
          <w:color w:val="auto"/>
          <w:sz w:val="21"/>
          <w:highlight w:val="none"/>
          <w:lang w:val="en-US" w:eastAsia="zh-CN"/>
        </w:rPr>
        <w:t xml:space="preserve"> （3）供应商可选择一个采购包或多个采购包进行响应，但必须对同一个采购包内的全部内容进行响应。</w:t>
      </w:r>
      <w:r>
        <w:rPr>
          <w:color w:val="auto"/>
          <w:sz w:val="21"/>
          <w:highlight w:val="none"/>
        </w:rPr>
        <w:t>供应商最多成交</w:t>
      </w:r>
      <w:r>
        <w:rPr>
          <w:rFonts w:hint="eastAsia"/>
          <w:color w:val="auto"/>
          <w:sz w:val="21"/>
          <w:highlight w:val="none"/>
          <w:lang w:val="en-US" w:eastAsia="zh-CN"/>
        </w:rPr>
        <w:t>2</w:t>
      </w:r>
      <w:r>
        <w:rPr>
          <w:color w:val="auto"/>
          <w:sz w:val="21"/>
          <w:highlight w:val="none"/>
        </w:rPr>
        <w:t>个采购包</w:t>
      </w:r>
      <w:r>
        <w:rPr>
          <w:rFonts w:hint="eastAsia"/>
          <w:color w:val="auto"/>
          <w:sz w:val="21"/>
          <w:highlight w:val="none"/>
          <w:lang w:eastAsia="zh-CN"/>
        </w:rPr>
        <w:t>，具体按以下程序确认</w:t>
      </w:r>
      <w:r>
        <w:rPr>
          <w:rFonts w:hint="eastAsia"/>
          <w:color w:val="auto"/>
          <w:sz w:val="21"/>
          <w:highlight w:val="none"/>
          <w:lang w:val="en-US" w:eastAsia="zh-CN"/>
        </w:rPr>
        <w:t>成交</w:t>
      </w:r>
      <w:r>
        <w:rPr>
          <w:rFonts w:hint="eastAsia"/>
          <w:color w:val="auto"/>
          <w:sz w:val="21"/>
          <w:highlight w:val="none"/>
          <w:lang w:eastAsia="zh-CN"/>
        </w:rPr>
        <w:t>候选人：</w:t>
      </w:r>
    </w:p>
    <w:p w14:paraId="6B241299">
      <w:pPr>
        <w:pStyle w:val="11"/>
        <w:spacing w:line="360" w:lineRule="auto"/>
        <w:rPr>
          <w:rFonts w:hint="eastAsia"/>
          <w:color w:val="auto"/>
          <w:sz w:val="21"/>
          <w:highlight w:val="none"/>
          <w:lang w:val="en-US" w:eastAsia="zh-CN"/>
        </w:rPr>
      </w:pPr>
      <w:r>
        <w:rPr>
          <w:rFonts w:hint="eastAsia"/>
          <w:color w:val="auto"/>
          <w:sz w:val="21"/>
          <w:highlight w:val="none"/>
          <w:lang w:val="en-US" w:eastAsia="zh-CN"/>
        </w:rPr>
        <w:t>①本项目评审按采购包顺序依次进行，各采购包的成交候选人按评审顺序依次确定。</w:t>
      </w:r>
    </w:p>
    <w:p w14:paraId="084A1560">
      <w:pPr>
        <w:pStyle w:val="11"/>
        <w:spacing w:line="360" w:lineRule="auto"/>
        <w:rPr>
          <w:rFonts w:hint="eastAsia"/>
          <w:color w:val="auto"/>
          <w:sz w:val="21"/>
          <w:highlight w:val="none"/>
          <w:lang w:val="en-US" w:eastAsia="zh-CN"/>
        </w:rPr>
      </w:pPr>
      <w:r>
        <w:rPr>
          <w:rFonts w:hint="eastAsia"/>
          <w:color w:val="auto"/>
          <w:sz w:val="21"/>
          <w:highlight w:val="none"/>
          <w:lang w:val="en-US" w:eastAsia="zh-CN"/>
        </w:rPr>
        <w:t>②各采购包根据综合得分由高到低排序，推荐排名第一的供应商为第一成交候选人，排名第二的供应商为第二成交候选人，排名第三的供应商为第三成交候选人；</w:t>
      </w:r>
    </w:p>
    <w:p w14:paraId="5F129B69">
      <w:pPr>
        <w:pStyle w:val="11"/>
        <w:spacing w:line="360" w:lineRule="auto"/>
        <w:rPr>
          <w:rFonts w:hint="eastAsia"/>
          <w:color w:val="auto"/>
          <w:sz w:val="21"/>
          <w:highlight w:val="none"/>
          <w:lang w:val="en-US" w:eastAsia="zh-CN"/>
        </w:rPr>
      </w:pPr>
      <w:r>
        <w:rPr>
          <w:rFonts w:hint="eastAsia"/>
          <w:color w:val="auto"/>
          <w:sz w:val="21"/>
          <w:highlight w:val="none"/>
          <w:lang w:val="en-US" w:eastAsia="zh-CN"/>
        </w:rPr>
        <w:t>③若已被推荐为采购包1、采购包2第一成交候选人的供应商，不再获得采购包3成交候选人推荐资格；将从本采购包剩余的有效供应商中，按评审后总得分由高到低顺序排列（评审总得分相同的按投标报价由低到高顺序排列，评审总得分且投标报价相同的，由评标委员会采取随机抽取的方式确定），推荐排名第一的投标人为第一中标候选人，排名第二的投标人为第二中标候选人，排名第三的投标人为第三中标候选人；以此类推。</w:t>
      </w:r>
    </w:p>
    <w:p w14:paraId="7EB950B3">
      <w:pPr>
        <w:pStyle w:val="11"/>
        <w:spacing w:line="360" w:lineRule="auto"/>
        <w:rPr>
          <w:rFonts w:hint="eastAsia"/>
          <w:color w:val="auto"/>
          <w:sz w:val="21"/>
          <w:highlight w:val="none"/>
          <w:lang w:val="en-US" w:eastAsia="zh-CN"/>
        </w:rPr>
      </w:pPr>
      <w:r>
        <w:rPr>
          <w:rFonts w:hint="eastAsia"/>
          <w:color w:val="auto"/>
          <w:sz w:val="21"/>
          <w:highlight w:val="none"/>
          <w:lang w:val="en-US" w:eastAsia="zh-CN"/>
        </w:rPr>
        <w:t xml:space="preserve">④若出现某采购包的第一成交候选人或成交供应商放弃成交资格或被取消成交资格的，认定其成交无效，仅在该采购包内按照评审报告推荐的成交候选人排名顺延确定成交供应商或该采购包重新开展采购活动，以此类推；若该采购包顺延的成交候选人已成为其中两个采购包的第一成交候选人或成交供应商的，则其顺延的成交候选人不被确定为本采购包的成交供应商，确定该采购包其后的成交候选人为成交供应商或该采购包重新开展采购活动，以此类推；若该采购包内所有成交候选人均已成为了其他采购包的第一成交候选人或成交供应商的，则该采购包重新开展采购活动。 </w:t>
      </w:r>
    </w:p>
    <w:p w14:paraId="118ED073">
      <w:pPr>
        <w:pStyle w:val="11"/>
        <w:spacing w:line="360" w:lineRule="auto"/>
        <w:rPr>
          <w:rFonts w:hint="default"/>
          <w:color w:val="auto"/>
          <w:sz w:val="21"/>
          <w:highlight w:val="none"/>
          <w:lang w:val="en-US" w:eastAsia="zh-CN"/>
        </w:rPr>
      </w:pPr>
      <w:r>
        <w:rPr>
          <w:rFonts w:hint="eastAsia"/>
          <w:color w:val="auto"/>
          <w:sz w:val="21"/>
          <w:highlight w:val="none"/>
          <w:lang w:val="en-US" w:eastAsia="zh-CN"/>
        </w:rPr>
        <w:t>⑤若某一采购包内所有供应商均已被推荐为第一成交候选人的，则该采购包不具备竞争性而失败。</w:t>
      </w:r>
    </w:p>
    <w:p w14:paraId="24977A32">
      <w:pPr>
        <w:pStyle w:val="11"/>
        <w:jc w:val="center"/>
        <w:rPr>
          <w:rFonts w:hint="eastAsia"/>
          <w:b/>
          <w:bCs/>
          <w:color w:val="auto"/>
          <w:sz w:val="21"/>
          <w:highlight w:val="none"/>
          <w:lang w:val="en-US" w:eastAsia="zh-CN"/>
        </w:rPr>
      </w:pPr>
    </w:p>
    <w:p w14:paraId="2D39CDB8">
      <w:pPr>
        <w:pStyle w:val="11"/>
        <w:jc w:val="both"/>
        <w:rPr>
          <w:rFonts w:hint="eastAsia"/>
          <w:b/>
          <w:bCs/>
          <w:color w:val="auto"/>
          <w:sz w:val="21"/>
          <w:highlight w:val="none"/>
          <w:lang w:val="en-US" w:eastAsia="zh-CN"/>
        </w:rPr>
      </w:pPr>
    </w:p>
    <w:p w14:paraId="415347E6">
      <w:pPr>
        <w:pStyle w:val="11"/>
        <w:jc w:val="center"/>
        <w:rPr>
          <w:rFonts w:hint="eastAsia"/>
          <w:b/>
          <w:bCs/>
          <w:color w:val="auto"/>
          <w:sz w:val="21"/>
          <w:highlight w:val="none"/>
          <w:lang w:val="en-US" w:eastAsia="zh-CN"/>
        </w:rPr>
      </w:pPr>
      <w:r>
        <w:rPr>
          <w:rFonts w:hint="eastAsia"/>
          <w:b/>
          <w:bCs/>
          <w:color w:val="auto"/>
          <w:sz w:val="21"/>
          <w:highlight w:val="none"/>
          <w:lang w:val="en-US" w:eastAsia="zh-CN"/>
        </w:rPr>
        <w:t>采购数量及内容</w:t>
      </w:r>
    </w:p>
    <w:tbl>
      <w:tblPr>
        <w:tblStyle w:val="9"/>
        <w:tblW w:w="935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03"/>
        <w:gridCol w:w="2494"/>
        <w:gridCol w:w="3975"/>
        <w:gridCol w:w="1785"/>
      </w:tblGrid>
      <w:tr w14:paraId="53BE9E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1BD3477">
            <w:pPr>
              <w:pStyle w:val="11"/>
              <w:jc w:val="center"/>
              <w:rPr>
                <w:color w:val="auto"/>
                <w:sz w:val="21"/>
                <w:szCs w:val="21"/>
                <w:highlight w:val="none"/>
              </w:rPr>
            </w:pPr>
            <w:r>
              <w:rPr>
                <w:color w:val="auto"/>
                <w:sz w:val="21"/>
                <w:szCs w:val="21"/>
                <w:highlight w:val="none"/>
              </w:rPr>
              <w:t>采购包</w:t>
            </w:r>
          </w:p>
        </w:tc>
        <w:tc>
          <w:tcPr>
            <w:tcW w:w="24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7F9F1B1">
            <w:pPr>
              <w:pStyle w:val="11"/>
              <w:jc w:val="center"/>
              <w:rPr>
                <w:color w:val="auto"/>
                <w:sz w:val="21"/>
                <w:szCs w:val="21"/>
                <w:highlight w:val="none"/>
              </w:rPr>
            </w:pPr>
            <w:r>
              <w:rPr>
                <w:rFonts w:hint="eastAsia"/>
                <w:color w:val="auto"/>
                <w:sz w:val="21"/>
                <w:szCs w:val="21"/>
                <w:highlight w:val="none"/>
              </w:rPr>
              <w:t>活动名称</w:t>
            </w:r>
          </w:p>
        </w:tc>
        <w:tc>
          <w:tcPr>
            <w:tcW w:w="39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FB5110E">
            <w:pPr>
              <w:pStyle w:val="11"/>
              <w:jc w:val="center"/>
              <w:rPr>
                <w:rFonts w:hint="eastAsia"/>
                <w:color w:val="auto"/>
                <w:sz w:val="21"/>
                <w:szCs w:val="21"/>
                <w:highlight w:val="none"/>
              </w:rPr>
            </w:pPr>
            <w:r>
              <w:rPr>
                <w:rFonts w:hint="eastAsia"/>
                <w:color w:val="auto"/>
                <w:sz w:val="21"/>
                <w:szCs w:val="21"/>
                <w:highlight w:val="none"/>
              </w:rPr>
              <w:t>活动内容</w:t>
            </w:r>
          </w:p>
        </w:tc>
        <w:tc>
          <w:tcPr>
            <w:tcW w:w="17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CB4D50E">
            <w:pPr>
              <w:pStyle w:val="11"/>
              <w:jc w:val="center"/>
              <w:rPr>
                <w:rFonts w:hint="eastAsia" w:eastAsiaTheme="minorEastAsia"/>
                <w:color w:val="auto"/>
                <w:sz w:val="21"/>
                <w:szCs w:val="21"/>
                <w:highlight w:val="none"/>
                <w:lang w:eastAsia="zh-CN"/>
              </w:rPr>
            </w:pPr>
            <w:r>
              <w:rPr>
                <w:rFonts w:hint="eastAsia"/>
                <w:color w:val="auto"/>
                <w:sz w:val="21"/>
                <w:szCs w:val="21"/>
                <w:highlight w:val="none"/>
              </w:rPr>
              <w:t>采购上限价</w:t>
            </w:r>
            <w:r>
              <w:rPr>
                <w:rFonts w:hint="eastAsia"/>
                <w:color w:val="auto"/>
                <w:sz w:val="21"/>
                <w:szCs w:val="21"/>
                <w:highlight w:val="none"/>
                <w:lang w:eastAsia="zh-CN"/>
              </w:rPr>
              <w:t>（</w:t>
            </w:r>
            <w:r>
              <w:rPr>
                <w:rFonts w:hint="eastAsia"/>
                <w:color w:val="auto"/>
                <w:sz w:val="21"/>
                <w:szCs w:val="21"/>
                <w:highlight w:val="none"/>
                <w:lang w:val="en-US" w:eastAsia="zh-CN"/>
              </w:rPr>
              <w:t>元</w:t>
            </w:r>
            <w:r>
              <w:rPr>
                <w:rFonts w:hint="eastAsia"/>
                <w:color w:val="auto"/>
                <w:sz w:val="21"/>
                <w:szCs w:val="21"/>
                <w:highlight w:val="none"/>
                <w:lang w:eastAsia="zh-CN"/>
              </w:rPr>
              <w:t>）</w:t>
            </w:r>
          </w:p>
        </w:tc>
      </w:tr>
      <w:tr w14:paraId="7C6E0F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6A4B55">
            <w:pPr>
              <w:pStyle w:val="11"/>
              <w:jc w:val="center"/>
              <w:rPr>
                <w:color w:val="auto"/>
                <w:sz w:val="21"/>
                <w:szCs w:val="21"/>
                <w:highlight w:val="none"/>
              </w:rPr>
            </w:pPr>
            <w:r>
              <w:rPr>
                <w:color w:val="auto"/>
                <w:sz w:val="21"/>
                <w:szCs w:val="21"/>
                <w:highlight w:val="none"/>
              </w:rPr>
              <w:t>采购包1</w:t>
            </w:r>
          </w:p>
        </w:tc>
        <w:tc>
          <w:tcPr>
            <w:tcW w:w="249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E81789">
            <w:pPr>
              <w:pStyle w:val="11"/>
              <w:jc w:val="center"/>
              <w:rPr>
                <w:rFonts w:hint="eastAsia"/>
                <w:color w:val="auto"/>
                <w:sz w:val="21"/>
                <w:szCs w:val="21"/>
                <w:highlight w:val="none"/>
              </w:rPr>
            </w:pPr>
            <w:r>
              <w:rPr>
                <w:rFonts w:hint="eastAsia"/>
                <w:color w:val="auto"/>
                <w:sz w:val="21"/>
                <w:szCs w:val="21"/>
                <w:highlight w:val="none"/>
              </w:rPr>
              <w:t>“百万英才汇南粤”</w:t>
            </w:r>
          </w:p>
          <w:p w14:paraId="33168F85">
            <w:pPr>
              <w:pStyle w:val="11"/>
              <w:jc w:val="center"/>
              <w:rPr>
                <w:color w:val="auto"/>
                <w:sz w:val="21"/>
                <w:szCs w:val="21"/>
                <w:highlight w:val="none"/>
              </w:rPr>
            </w:pPr>
            <w:r>
              <w:rPr>
                <w:rFonts w:hint="eastAsia"/>
                <w:color w:val="auto"/>
                <w:sz w:val="21"/>
                <w:szCs w:val="21"/>
                <w:highlight w:val="none"/>
              </w:rPr>
              <w:t>洽谈交流会线下招聘会</w:t>
            </w:r>
          </w:p>
        </w:tc>
        <w:tc>
          <w:tcPr>
            <w:tcW w:w="39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EEF5B5">
            <w:pPr>
              <w:pStyle w:val="11"/>
              <w:jc w:val="left"/>
              <w:rPr>
                <w:rFonts w:hint="eastAsia"/>
                <w:color w:val="auto"/>
                <w:sz w:val="21"/>
                <w:szCs w:val="21"/>
                <w:highlight w:val="none"/>
              </w:rPr>
            </w:pPr>
            <w:r>
              <w:rPr>
                <w:rFonts w:hint="eastAsia"/>
                <w:color w:val="auto"/>
                <w:sz w:val="21"/>
                <w:szCs w:val="21"/>
                <w:highlight w:val="none"/>
              </w:rPr>
              <w:t>本项目包括两场“百万英才汇南粤”洽谈交流会线下招聘会，实施时间分别安排在2026年上半年和下半年，具体实施时间待定。每场“百万英才汇南粤”洽谈交流会线下招聘会，包括以下2个活动：</w:t>
            </w:r>
          </w:p>
          <w:p w14:paraId="573117CA">
            <w:pPr>
              <w:pStyle w:val="11"/>
              <w:jc w:val="left"/>
              <w:rPr>
                <w:rFonts w:hint="eastAsia"/>
                <w:color w:val="auto"/>
                <w:sz w:val="21"/>
                <w:szCs w:val="21"/>
                <w:highlight w:val="none"/>
              </w:rPr>
            </w:pPr>
            <w:r>
              <w:rPr>
                <w:rFonts w:hint="eastAsia"/>
                <w:color w:val="auto"/>
                <w:sz w:val="21"/>
                <w:szCs w:val="21"/>
                <w:highlight w:val="none"/>
              </w:rPr>
              <w:t>（一）线下招聘会</w:t>
            </w:r>
            <w:r>
              <w:rPr>
                <w:rFonts w:hint="eastAsia"/>
                <w:color w:val="auto"/>
                <w:sz w:val="21"/>
                <w:szCs w:val="21"/>
                <w:highlight w:val="none"/>
                <w:lang w:val="en-US" w:eastAsia="zh-CN"/>
              </w:rPr>
              <w:t>活动</w:t>
            </w:r>
            <w:r>
              <w:rPr>
                <w:rFonts w:hint="eastAsia"/>
                <w:color w:val="auto"/>
                <w:sz w:val="21"/>
                <w:szCs w:val="21"/>
                <w:highlight w:val="none"/>
              </w:rPr>
              <w:t>；</w:t>
            </w:r>
          </w:p>
          <w:p w14:paraId="63C9FE2B">
            <w:pPr>
              <w:pStyle w:val="11"/>
              <w:jc w:val="left"/>
              <w:rPr>
                <w:rFonts w:hint="eastAsia"/>
                <w:color w:val="auto"/>
                <w:sz w:val="21"/>
                <w:szCs w:val="21"/>
                <w:highlight w:val="none"/>
              </w:rPr>
            </w:pPr>
            <w:r>
              <w:rPr>
                <w:rFonts w:hint="eastAsia"/>
                <w:color w:val="auto"/>
                <w:sz w:val="21"/>
                <w:szCs w:val="21"/>
                <w:highlight w:val="none"/>
              </w:rPr>
              <w:t>（二）开展网络招聘活动。</w:t>
            </w:r>
          </w:p>
          <w:p w14:paraId="246623B8">
            <w:pPr>
              <w:pStyle w:val="11"/>
              <w:jc w:val="left"/>
              <w:rPr>
                <w:rFonts w:hint="eastAsia"/>
                <w:color w:val="auto"/>
                <w:sz w:val="21"/>
                <w:szCs w:val="21"/>
                <w:highlight w:val="none"/>
              </w:rPr>
            </w:pPr>
            <w:r>
              <w:rPr>
                <w:color w:val="auto"/>
                <w:sz w:val="21"/>
                <w:highlight w:val="none"/>
              </w:rPr>
              <w:t>（具体内容详见采购包1项目说明）</w:t>
            </w:r>
          </w:p>
        </w:tc>
        <w:tc>
          <w:tcPr>
            <w:tcW w:w="1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D4286E">
            <w:pPr>
              <w:pStyle w:val="11"/>
              <w:jc w:val="center"/>
              <w:rPr>
                <w:rFonts w:hint="eastAsia"/>
                <w:color w:val="auto"/>
                <w:sz w:val="21"/>
                <w:szCs w:val="21"/>
                <w:highlight w:val="none"/>
              </w:rPr>
            </w:pPr>
            <w:r>
              <w:rPr>
                <w:rFonts w:hint="eastAsia"/>
                <w:color w:val="auto"/>
                <w:sz w:val="21"/>
                <w:szCs w:val="21"/>
                <w:highlight w:val="none"/>
              </w:rPr>
              <w:t>320000.00</w:t>
            </w:r>
          </w:p>
        </w:tc>
      </w:tr>
      <w:tr w14:paraId="05F740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91B96C">
            <w:pPr>
              <w:pStyle w:val="11"/>
              <w:jc w:val="center"/>
              <w:rPr>
                <w:color w:val="auto"/>
                <w:sz w:val="21"/>
                <w:szCs w:val="21"/>
                <w:highlight w:val="none"/>
              </w:rPr>
            </w:pPr>
            <w:r>
              <w:rPr>
                <w:color w:val="auto"/>
                <w:sz w:val="21"/>
                <w:szCs w:val="21"/>
                <w:highlight w:val="none"/>
              </w:rPr>
              <w:t>采购包2</w:t>
            </w:r>
          </w:p>
        </w:tc>
        <w:tc>
          <w:tcPr>
            <w:tcW w:w="249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B830BC">
            <w:pPr>
              <w:pStyle w:val="11"/>
              <w:jc w:val="center"/>
              <w:rPr>
                <w:color w:val="auto"/>
                <w:sz w:val="21"/>
                <w:szCs w:val="21"/>
                <w:highlight w:val="none"/>
              </w:rPr>
            </w:pPr>
            <w:r>
              <w:rPr>
                <w:color w:val="auto"/>
                <w:sz w:val="21"/>
                <w:szCs w:val="21"/>
                <w:highlight w:val="none"/>
              </w:rPr>
              <w:t>中山市2026年网络招聘会系列活动</w:t>
            </w:r>
          </w:p>
        </w:tc>
        <w:tc>
          <w:tcPr>
            <w:tcW w:w="39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490FE2">
            <w:pPr>
              <w:pStyle w:val="11"/>
              <w:jc w:val="left"/>
              <w:rPr>
                <w:rFonts w:hint="eastAsia" w:eastAsiaTheme="minorEastAsia"/>
                <w:color w:val="auto"/>
                <w:sz w:val="21"/>
                <w:szCs w:val="21"/>
                <w:highlight w:val="none"/>
                <w:lang w:eastAsia="zh-CN"/>
              </w:rPr>
            </w:pPr>
            <w:r>
              <w:rPr>
                <w:rFonts w:hint="eastAsia" w:eastAsiaTheme="minorEastAsia"/>
                <w:color w:val="auto"/>
                <w:sz w:val="21"/>
                <w:szCs w:val="21"/>
                <w:highlight w:val="none"/>
                <w:lang w:eastAsia="zh-CN"/>
              </w:rPr>
              <w:t>1．开展10场网络招聘会。</w:t>
            </w:r>
          </w:p>
          <w:p w14:paraId="649D4E94">
            <w:pPr>
              <w:pStyle w:val="11"/>
              <w:jc w:val="left"/>
              <w:rPr>
                <w:rFonts w:hint="eastAsia" w:eastAsiaTheme="minorEastAsia"/>
                <w:color w:val="auto"/>
                <w:sz w:val="21"/>
                <w:szCs w:val="21"/>
                <w:highlight w:val="none"/>
                <w:lang w:eastAsia="zh-CN"/>
              </w:rPr>
            </w:pPr>
            <w:r>
              <w:rPr>
                <w:rFonts w:hint="eastAsia" w:eastAsiaTheme="minorEastAsia"/>
                <w:color w:val="auto"/>
                <w:sz w:val="21"/>
                <w:szCs w:val="21"/>
                <w:highlight w:val="none"/>
                <w:lang w:eastAsia="zh-CN"/>
              </w:rPr>
              <w:t>2．活动主题：按采购方需求开展包括但不限于以下主题的网络招聘会：大中城市联合招聘高校毕业生专场活动、广东省急需紧缺人才百校万企公益招聘系列行动、广东省高校毕业生系列招聘活动、职业指导下基层活动、百日千万网络招聘专项行动、全国高校毕业生就业服务行动、人力资源市场高校毕业生就业服务周、“公共就业服务进校园”活动等。</w:t>
            </w:r>
          </w:p>
          <w:p w14:paraId="44A14796">
            <w:pPr>
              <w:pStyle w:val="11"/>
              <w:jc w:val="left"/>
              <w:rPr>
                <w:rFonts w:hint="eastAsia"/>
                <w:color w:val="auto"/>
                <w:sz w:val="21"/>
                <w:szCs w:val="21"/>
                <w:highlight w:val="none"/>
                <w:lang w:val="en-US" w:eastAsia="zh-CN"/>
              </w:rPr>
            </w:pPr>
            <w:r>
              <w:rPr>
                <w:rFonts w:hint="eastAsia"/>
                <w:color w:val="auto"/>
                <w:sz w:val="21"/>
                <w:szCs w:val="21"/>
                <w:highlight w:val="none"/>
                <w:lang w:val="en-US" w:eastAsia="zh-CN"/>
              </w:rPr>
              <w:t>3.招聘信息上线平台。</w:t>
            </w:r>
          </w:p>
          <w:p w14:paraId="7CF10799">
            <w:pPr>
              <w:pStyle w:val="11"/>
              <w:jc w:val="left"/>
              <w:rPr>
                <w:rFonts w:hint="eastAsia" w:eastAsiaTheme="minorEastAsia"/>
                <w:color w:val="auto"/>
                <w:sz w:val="21"/>
                <w:szCs w:val="21"/>
                <w:highlight w:val="none"/>
                <w:lang w:eastAsia="zh-CN"/>
              </w:rPr>
            </w:pPr>
            <w:r>
              <w:rPr>
                <w:color w:val="auto"/>
                <w:sz w:val="21"/>
                <w:highlight w:val="none"/>
              </w:rPr>
              <w:t>（具体内容详见采购包</w:t>
            </w:r>
            <w:r>
              <w:rPr>
                <w:rFonts w:hint="eastAsia"/>
                <w:color w:val="auto"/>
                <w:sz w:val="21"/>
                <w:highlight w:val="none"/>
                <w:lang w:val="en-US" w:eastAsia="zh-CN"/>
              </w:rPr>
              <w:t>2</w:t>
            </w:r>
            <w:r>
              <w:rPr>
                <w:color w:val="auto"/>
                <w:sz w:val="21"/>
                <w:highlight w:val="none"/>
              </w:rPr>
              <w:t>项目说明）</w:t>
            </w:r>
          </w:p>
        </w:tc>
        <w:tc>
          <w:tcPr>
            <w:tcW w:w="1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52D747">
            <w:pPr>
              <w:pStyle w:val="11"/>
              <w:jc w:val="center"/>
              <w:rPr>
                <w:color w:val="auto"/>
                <w:sz w:val="21"/>
                <w:szCs w:val="21"/>
                <w:highlight w:val="none"/>
              </w:rPr>
            </w:pPr>
            <w:r>
              <w:rPr>
                <w:rFonts w:hint="eastAsia" w:eastAsiaTheme="minorEastAsia"/>
                <w:color w:val="auto"/>
                <w:sz w:val="21"/>
                <w:szCs w:val="21"/>
                <w:highlight w:val="none"/>
                <w:lang w:eastAsia="zh-CN"/>
              </w:rPr>
              <w:t>375000.00</w:t>
            </w:r>
          </w:p>
        </w:tc>
      </w:tr>
      <w:tr w14:paraId="3141C3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161F78">
            <w:pPr>
              <w:pStyle w:val="11"/>
              <w:jc w:val="center"/>
              <w:rPr>
                <w:color w:val="auto"/>
                <w:sz w:val="21"/>
                <w:szCs w:val="21"/>
                <w:highlight w:val="none"/>
              </w:rPr>
            </w:pPr>
            <w:r>
              <w:rPr>
                <w:color w:val="auto"/>
                <w:sz w:val="21"/>
                <w:szCs w:val="21"/>
                <w:highlight w:val="none"/>
              </w:rPr>
              <w:t>采购包3</w:t>
            </w:r>
          </w:p>
        </w:tc>
        <w:tc>
          <w:tcPr>
            <w:tcW w:w="2494"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D66F390">
            <w:pPr>
              <w:pStyle w:val="11"/>
              <w:jc w:val="center"/>
              <w:rPr>
                <w:rFonts w:hint="eastAsia" w:asciiTheme="minorHAnsi" w:hAnsiTheme="minorHAnsi" w:eastAsiaTheme="minorEastAsia" w:cstheme="minorBidi"/>
                <w:color w:val="auto"/>
                <w:sz w:val="21"/>
                <w:szCs w:val="21"/>
                <w:highlight w:val="none"/>
                <w:lang w:val="en-US" w:eastAsia="zh-CN"/>
              </w:rPr>
            </w:pPr>
            <w:r>
              <w:rPr>
                <w:rFonts w:hint="eastAsia"/>
                <w:color w:val="auto"/>
                <w:sz w:val="21"/>
                <w:szCs w:val="21"/>
                <w:highlight w:val="none"/>
                <w:lang w:val="en-US" w:eastAsia="zh-CN"/>
              </w:rPr>
              <w:t>中</w:t>
            </w:r>
            <w:r>
              <w:rPr>
                <w:rFonts w:hint="eastAsia" w:eastAsiaTheme="minorEastAsia"/>
                <w:color w:val="auto"/>
                <w:sz w:val="21"/>
                <w:szCs w:val="21"/>
                <w:highlight w:val="none"/>
                <w:lang w:eastAsia="zh-CN"/>
              </w:rPr>
              <w:t>山市2026年促进高校毕业生基层就业系列活动</w:t>
            </w:r>
          </w:p>
        </w:tc>
        <w:tc>
          <w:tcPr>
            <w:tcW w:w="3975"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1DE4391">
            <w:pPr>
              <w:pStyle w:val="11"/>
              <w:numPr>
                <w:ilvl w:val="0"/>
                <w:numId w:val="1"/>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组织举办</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场线下招聘会</w:t>
            </w:r>
            <w:r>
              <w:rPr>
                <w:rFonts w:hint="eastAsia" w:ascii="宋体" w:hAnsi="宋体" w:eastAsia="宋体" w:cs="宋体"/>
                <w:color w:val="auto"/>
                <w:sz w:val="21"/>
                <w:szCs w:val="21"/>
                <w:highlight w:val="none"/>
                <w:lang w:eastAsia="zh-CN"/>
              </w:rPr>
              <w:t>；</w:t>
            </w:r>
          </w:p>
          <w:p w14:paraId="609943E1">
            <w:pPr>
              <w:pStyle w:val="11"/>
              <w:numPr>
                <w:ilvl w:val="0"/>
                <w:numId w:val="1"/>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组织举办</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场职业（见习）体验营系列活动</w:t>
            </w:r>
            <w:r>
              <w:rPr>
                <w:rFonts w:hint="eastAsia" w:ascii="宋体" w:hAnsi="宋体" w:eastAsia="宋体" w:cs="宋体"/>
                <w:color w:val="auto"/>
                <w:sz w:val="21"/>
                <w:szCs w:val="21"/>
                <w:highlight w:val="none"/>
                <w:lang w:eastAsia="zh-CN"/>
              </w:rPr>
              <w:t>；</w:t>
            </w:r>
          </w:p>
          <w:p w14:paraId="202BA59C">
            <w:pPr>
              <w:pStyle w:val="11"/>
              <w:numPr>
                <w:ilvl w:val="0"/>
                <w:numId w:val="1"/>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组织举办</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场公共就业服务进校园活动</w:t>
            </w:r>
            <w:r>
              <w:rPr>
                <w:rFonts w:hint="eastAsia" w:ascii="宋体" w:hAnsi="宋体" w:eastAsia="宋体" w:cs="宋体"/>
                <w:color w:val="auto"/>
                <w:sz w:val="21"/>
                <w:szCs w:val="21"/>
                <w:highlight w:val="none"/>
                <w:lang w:eastAsia="zh-CN"/>
              </w:rPr>
              <w:t>；</w:t>
            </w:r>
          </w:p>
          <w:p w14:paraId="0718AE83">
            <w:pPr>
              <w:pStyle w:val="11"/>
              <w:numPr>
                <w:ilvl w:val="0"/>
                <w:numId w:val="1"/>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毕业生就业情况调查服务</w:t>
            </w:r>
            <w:r>
              <w:rPr>
                <w:rFonts w:hint="eastAsia" w:ascii="宋体" w:hAnsi="宋体" w:eastAsia="宋体" w:cs="宋体"/>
                <w:color w:val="auto"/>
                <w:sz w:val="21"/>
                <w:szCs w:val="21"/>
                <w:highlight w:val="none"/>
                <w:lang w:eastAsia="zh-CN"/>
              </w:rPr>
              <w:t>；</w:t>
            </w:r>
          </w:p>
          <w:p w14:paraId="6FC88AB4">
            <w:pPr>
              <w:pStyle w:val="11"/>
              <w:numPr>
                <w:ilvl w:val="0"/>
                <w:numId w:val="1"/>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组织举办2026年青年求职能力实训学员班。</w:t>
            </w:r>
          </w:p>
          <w:p w14:paraId="4466D4AF">
            <w:pPr>
              <w:pStyle w:val="11"/>
              <w:numPr>
                <w:ilvl w:val="0"/>
                <w:numId w:val="0"/>
              </w:numPr>
              <w:jc w:val="left"/>
              <w:rPr>
                <w:rFonts w:hint="eastAsia" w:ascii="宋体" w:hAnsi="宋体" w:eastAsia="宋体" w:cs="宋体"/>
                <w:color w:val="auto"/>
                <w:sz w:val="21"/>
                <w:szCs w:val="21"/>
                <w:highlight w:val="none"/>
                <w:lang w:eastAsia="zh-CN"/>
              </w:rPr>
            </w:pPr>
            <w:r>
              <w:rPr>
                <w:color w:val="auto"/>
                <w:sz w:val="21"/>
                <w:highlight w:val="none"/>
              </w:rPr>
              <w:t>（具体内容详见采购包</w:t>
            </w:r>
            <w:r>
              <w:rPr>
                <w:rFonts w:hint="eastAsia"/>
                <w:color w:val="auto"/>
                <w:sz w:val="21"/>
                <w:highlight w:val="none"/>
                <w:lang w:val="en-US" w:eastAsia="zh-CN"/>
              </w:rPr>
              <w:t>3</w:t>
            </w:r>
            <w:r>
              <w:rPr>
                <w:color w:val="auto"/>
                <w:sz w:val="21"/>
                <w:highlight w:val="none"/>
              </w:rPr>
              <w:t>项目说明）</w:t>
            </w:r>
          </w:p>
        </w:tc>
        <w:tc>
          <w:tcPr>
            <w:tcW w:w="1785"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4B18D73">
            <w:pPr>
              <w:pStyle w:val="11"/>
              <w:jc w:val="center"/>
              <w:rPr>
                <w:rFonts w:hint="eastAsia"/>
                <w:color w:val="auto"/>
                <w:sz w:val="21"/>
                <w:szCs w:val="21"/>
                <w:highlight w:val="none"/>
                <w:lang w:val="en-US" w:eastAsia="zh-CN"/>
              </w:rPr>
            </w:pPr>
            <w:r>
              <w:rPr>
                <w:rFonts w:hint="eastAsia" w:eastAsiaTheme="minorEastAsia"/>
                <w:color w:val="auto"/>
                <w:sz w:val="21"/>
                <w:szCs w:val="21"/>
                <w:highlight w:val="none"/>
                <w:lang w:eastAsia="zh-CN"/>
              </w:rPr>
              <w:t>388100.00</w:t>
            </w:r>
          </w:p>
        </w:tc>
      </w:tr>
      <w:tr w14:paraId="67CBCC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23962C">
            <w:pPr>
              <w:pStyle w:val="11"/>
              <w:jc w:val="center"/>
              <w:rPr>
                <w:color w:val="auto"/>
                <w:sz w:val="21"/>
                <w:szCs w:val="21"/>
                <w:highlight w:val="none"/>
              </w:rPr>
            </w:pPr>
            <w:r>
              <w:rPr>
                <w:color w:val="auto"/>
                <w:sz w:val="21"/>
                <w:szCs w:val="21"/>
                <w:highlight w:val="none"/>
              </w:rPr>
              <w:t>采购包4</w:t>
            </w:r>
          </w:p>
        </w:tc>
        <w:tc>
          <w:tcPr>
            <w:tcW w:w="249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A67C6D">
            <w:pPr>
              <w:pStyle w:val="11"/>
              <w:jc w:val="center"/>
              <w:rPr>
                <w:rFonts w:hint="eastAsia" w:eastAsiaTheme="minorEastAsia"/>
                <w:color w:val="auto"/>
                <w:sz w:val="21"/>
                <w:szCs w:val="21"/>
                <w:highlight w:val="none"/>
                <w:lang w:eastAsia="zh-CN"/>
              </w:rPr>
            </w:pPr>
            <w:r>
              <w:rPr>
                <w:rFonts w:hint="eastAsia" w:eastAsiaTheme="minorEastAsia"/>
                <w:color w:val="auto"/>
                <w:sz w:val="21"/>
                <w:szCs w:val="21"/>
                <w:highlight w:val="none"/>
                <w:lang w:eastAsia="zh-CN"/>
              </w:rPr>
              <w:t>中山市2026年公共</w:t>
            </w:r>
          </w:p>
          <w:p w14:paraId="4CB8342C">
            <w:pPr>
              <w:pStyle w:val="11"/>
              <w:jc w:val="center"/>
              <w:rPr>
                <w:color w:val="auto"/>
                <w:sz w:val="21"/>
                <w:szCs w:val="21"/>
                <w:highlight w:val="none"/>
              </w:rPr>
            </w:pPr>
            <w:r>
              <w:rPr>
                <w:rFonts w:hint="eastAsia" w:eastAsiaTheme="minorEastAsia"/>
                <w:color w:val="auto"/>
                <w:sz w:val="21"/>
                <w:szCs w:val="21"/>
                <w:highlight w:val="none"/>
                <w:lang w:eastAsia="zh-CN"/>
              </w:rPr>
              <w:t>就业服务专项系列活动</w:t>
            </w:r>
          </w:p>
        </w:tc>
        <w:tc>
          <w:tcPr>
            <w:tcW w:w="39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7D7209">
            <w:pPr>
              <w:pStyle w:val="11"/>
              <w:jc w:val="left"/>
              <w:rPr>
                <w:rFonts w:hint="eastAsia"/>
                <w:b w:val="0"/>
                <w:color w:val="auto"/>
                <w:sz w:val="21"/>
                <w:szCs w:val="21"/>
                <w:highlight w:val="none"/>
                <w:lang w:val="en-US" w:eastAsia="zh-CN"/>
              </w:rPr>
            </w:pPr>
            <w:r>
              <w:rPr>
                <w:rFonts w:hint="eastAsia"/>
                <w:b w:val="0"/>
                <w:color w:val="auto"/>
                <w:sz w:val="21"/>
                <w:szCs w:val="21"/>
                <w:highlight w:val="none"/>
                <w:lang w:val="en-US" w:eastAsia="zh-CN"/>
              </w:rPr>
              <w:t>中山市2026年公共就业服务专项系列活动面向异地务工人员、失业人员、就业困难人员、农民工等重点群体。</w:t>
            </w:r>
          </w:p>
          <w:p w14:paraId="63678087">
            <w:pPr>
              <w:pStyle w:val="11"/>
              <w:jc w:val="left"/>
              <w:rPr>
                <w:rFonts w:hint="eastAsia"/>
                <w:b w:val="0"/>
                <w:color w:val="auto"/>
                <w:sz w:val="21"/>
                <w:szCs w:val="21"/>
                <w:highlight w:val="none"/>
                <w:lang w:val="en-US" w:eastAsia="zh-CN"/>
              </w:rPr>
            </w:pPr>
            <w:r>
              <w:rPr>
                <w:rFonts w:hint="eastAsia"/>
                <w:b w:val="0"/>
                <w:color w:val="auto"/>
                <w:sz w:val="21"/>
                <w:szCs w:val="21"/>
                <w:highlight w:val="none"/>
                <w:lang w:val="en-US" w:eastAsia="zh-CN"/>
              </w:rPr>
              <w:t>1.组织举办6场线下公益性招聘会；</w:t>
            </w:r>
          </w:p>
          <w:p w14:paraId="3BC33CBC">
            <w:pPr>
              <w:pStyle w:val="11"/>
              <w:jc w:val="left"/>
              <w:rPr>
                <w:rFonts w:hint="eastAsia"/>
                <w:b w:val="0"/>
                <w:color w:val="auto"/>
                <w:sz w:val="21"/>
                <w:szCs w:val="21"/>
                <w:highlight w:val="none"/>
                <w:lang w:val="en-US" w:eastAsia="zh-CN"/>
              </w:rPr>
            </w:pPr>
            <w:r>
              <w:rPr>
                <w:rFonts w:hint="eastAsia"/>
                <w:b w:val="0"/>
                <w:color w:val="auto"/>
                <w:sz w:val="21"/>
                <w:szCs w:val="21"/>
                <w:highlight w:val="none"/>
                <w:lang w:val="en-US" w:eastAsia="zh-CN"/>
              </w:rPr>
              <w:t>2.</w:t>
            </w:r>
            <w:r>
              <w:rPr>
                <w:rFonts w:hint="default"/>
                <w:b w:val="0"/>
                <w:color w:val="auto"/>
                <w:sz w:val="21"/>
                <w:szCs w:val="21"/>
                <w:highlight w:val="none"/>
                <w:lang w:val="en-US" w:eastAsia="zh-CN"/>
              </w:rPr>
              <w:t>组织举办90场“中山易就业”的小而精线下招聘活动</w:t>
            </w:r>
            <w:r>
              <w:rPr>
                <w:rFonts w:hint="eastAsia"/>
                <w:b w:val="0"/>
                <w:color w:val="auto"/>
                <w:sz w:val="21"/>
                <w:szCs w:val="21"/>
                <w:highlight w:val="none"/>
                <w:lang w:val="en-US" w:eastAsia="zh-CN"/>
              </w:rPr>
              <w:t>。</w:t>
            </w:r>
          </w:p>
          <w:p w14:paraId="19A3A68C">
            <w:pPr>
              <w:pStyle w:val="11"/>
              <w:jc w:val="left"/>
              <w:rPr>
                <w:rFonts w:hint="default"/>
                <w:b w:val="0"/>
                <w:color w:val="auto"/>
                <w:sz w:val="21"/>
                <w:szCs w:val="21"/>
                <w:highlight w:val="none"/>
                <w:lang w:val="en-US" w:eastAsia="zh-CN"/>
              </w:rPr>
            </w:pPr>
            <w:r>
              <w:rPr>
                <w:color w:val="auto"/>
                <w:sz w:val="21"/>
                <w:highlight w:val="none"/>
              </w:rPr>
              <w:t>（具体内容详见采购包</w:t>
            </w:r>
            <w:r>
              <w:rPr>
                <w:rFonts w:hint="eastAsia"/>
                <w:color w:val="auto"/>
                <w:sz w:val="21"/>
                <w:highlight w:val="none"/>
                <w:lang w:val="en-US" w:eastAsia="zh-CN"/>
              </w:rPr>
              <w:t>4</w:t>
            </w:r>
            <w:r>
              <w:rPr>
                <w:color w:val="auto"/>
                <w:sz w:val="21"/>
                <w:highlight w:val="none"/>
              </w:rPr>
              <w:t>项目说明）</w:t>
            </w:r>
          </w:p>
        </w:tc>
        <w:tc>
          <w:tcPr>
            <w:tcW w:w="17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A05FD5">
            <w:pPr>
              <w:pStyle w:val="11"/>
              <w:jc w:val="center"/>
              <w:rPr>
                <w:rFonts w:hint="eastAsia" w:eastAsiaTheme="minorEastAsia"/>
                <w:color w:val="auto"/>
                <w:sz w:val="21"/>
                <w:szCs w:val="21"/>
                <w:highlight w:val="none"/>
                <w:lang w:eastAsia="zh-CN"/>
              </w:rPr>
            </w:pPr>
            <w:r>
              <w:rPr>
                <w:b w:val="0"/>
                <w:color w:val="auto"/>
                <w:sz w:val="21"/>
                <w:szCs w:val="21"/>
                <w:highlight w:val="none"/>
              </w:rPr>
              <w:t>540000</w:t>
            </w:r>
            <w:r>
              <w:rPr>
                <w:rFonts w:hint="eastAsia" w:eastAsiaTheme="minorEastAsia"/>
                <w:color w:val="auto"/>
                <w:sz w:val="21"/>
                <w:szCs w:val="21"/>
                <w:highlight w:val="none"/>
                <w:lang w:eastAsia="zh-CN"/>
              </w:rPr>
              <w:t>.00</w:t>
            </w:r>
          </w:p>
        </w:tc>
      </w:tr>
    </w:tbl>
    <w:p w14:paraId="135CC018">
      <w:pPr>
        <w:pStyle w:val="11"/>
        <w:numPr>
          <w:ilvl w:val="0"/>
          <w:numId w:val="2"/>
        </w:numPr>
        <w:spacing w:line="360" w:lineRule="auto"/>
        <w:rPr>
          <w:rFonts w:hint="eastAsia"/>
          <w:color w:val="auto"/>
          <w:sz w:val="21"/>
          <w:highlight w:val="none"/>
          <w:lang w:val="en-US" w:eastAsia="zh-CN"/>
        </w:rPr>
      </w:pPr>
      <w:r>
        <w:rPr>
          <w:rFonts w:hint="eastAsia"/>
          <w:color w:val="auto"/>
          <w:sz w:val="21"/>
          <w:highlight w:val="none"/>
          <w:lang w:val="en-US" w:eastAsia="zh-CN"/>
        </w:rPr>
        <w:t>质量保证及服务</w:t>
      </w:r>
    </w:p>
    <w:p w14:paraId="049E00C7">
      <w:pPr>
        <w:pStyle w:val="11"/>
        <w:numPr>
          <w:ilvl w:val="0"/>
          <w:numId w:val="0"/>
        </w:numPr>
        <w:spacing w:line="360" w:lineRule="auto"/>
        <w:rPr>
          <w:rFonts w:hint="eastAsia"/>
          <w:color w:val="auto"/>
          <w:sz w:val="21"/>
          <w:highlight w:val="none"/>
          <w:lang w:val="en-US" w:eastAsia="zh-CN"/>
        </w:rPr>
      </w:pPr>
      <w:r>
        <w:rPr>
          <w:rFonts w:hint="eastAsia"/>
          <w:color w:val="auto"/>
          <w:sz w:val="21"/>
          <w:highlight w:val="none"/>
          <w:lang w:val="en-US" w:eastAsia="zh-CN"/>
        </w:rPr>
        <w:t>（1）供应商必须保证提供符合国家要求标准的同等服务。</w:t>
      </w:r>
    </w:p>
    <w:p w14:paraId="7CFAA3BE">
      <w:pPr>
        <w:pStyle w:val="11"/>
        <w:numPr>
          <w:ilvl w:val="0"/>
          <w:numId w:val="0"/>
        </w:numPr>
        <w:spacing w:line="360" w:lineRule="auto"/>
        <w:rPr>
          <w:rFonts w:hint="eastAsia"/>
          <w:color w:val="auto"/>
          <w:sz w:val="21"/>
          <w:highlight w:val="none"/>
          <w:lang w:val="en-US" w:eastAsia="zh-CN"/>
        </w:rPr>
      </w:pPr>
      <w:r>
        <w:rPr>
          <w:rFonts w:hint="eastAsia"/>
          <w:color w:val="auto"/>
          <w:sz w:val="21"/>
          <w:highlight w:val="none"/>
          <w:lang w:val="en-US" w:eastAsia="zh-CN"/>
        </w:rPr>
        <w:t>（2）在服务期内发现问题时，成交供应商必须立即响应。</w:t>
      </w:r>
    </w:p>
    <w:p w14:paraId="50F9CEB8">
      <w:pPr>
        <w:pStyle w:val="11"/>
        <w:numPr>
          <w:ilvl w:val="0"/>
          <w:numId w:val="2"/>
        </w:numPr>
        <w:spacing w:line="360" w:lineRule="auto"/>
        <w:rPr>
          <w:rFonts w:hint="eastAsia"/>
          <w:color w:val="auto"/>
          <w:sz w:val="21"/>
          <w:highlight w:val="none"/>
          <w:lang w:val="en-US" w:eastAsia="zh-CN"/>
        </w:rPr>
      </w:pPr>
      <w:r>
        <w:rPr>
          <w:rFonts w:hint="eastAsia"/>
          <w:color w:val="auto"/>
          <w:sz w:val="21"/>
          <w:highlight w:val="none"/>
          <w:lang w:val="en-US" w:eastAsia="zh-CN"/>
        </w:rPr>
        <w:t xml:space="preserve"> 知识产权要求</w:t>
      </w:r>
    </w:p>
    <w:p w14:paraId="09E17C40">
      <w:pPr>
        <w:pStyle w:val="11"/>
        <w:numPr>
          <w:ilvl w:val="0"/>
          <w:numId w:val="0"/>
        </w:numPr>
        <w:spacing w:line="360" w:lineRule="auto"/>
        <w:ind w:firstLine="420" w:firstLineChars="200"/>
        <w:rPr>
          <w:rFonts w:hint="eastAsia"/>
          <w:color w:val="auto"/>
          <w:sz w:val="21"/>
          <w:highlight w:val="none"/>
          <w:lang w:val="en-US" w:eastAsia="zh-CN"/>
        </w:rPr>
      </w:pPr>
      <w:r>
        <w:rPr>
          <w:rFonts w:hint="eastAsia"/>
          <w:color w:val="auto"/>
          <w:sz w:val="21"/>
          <w:highlight w:val="none"/>
          <w:lang w:val="en-US" w:eastAsia="zh-CN"/>
        </w:rPr>
        <w:t>因履行本项目要求所产生的文字、图片、宣传视频、LOGO、广告设计等知识产权归采购人独立享有，未经采购人书面同意，成交供应商不得擅自使用。</w:t>
      </w:r>
    </w:p>
    <w:p w14:paraId="6C746645">
      <w:pPr>
        <w:pStyle w:val="11"/>
        <w:numPr>
          <w:ilvl w:val="0"/>
          <w:numId w:val="2"/>
        </w:numPr>
        <w:spacing w:line="360" w:lineRule="auto"/>
        <w:rPr>
          <w:rFonts w:hint="eastAsia"/>
          <w:color w:val="auto"/>
          <w:sz w:val="21"/>
          <w:highlight w:val="none"/>
          <w:lang w:val="en-US" w:eastAsia="zh-CN"/>
        </w:rPr>
      </w:pPr>
      <w:r>
        <w:rPr>
          <w:rFonts w:hint="eastAsia"/>
          <w:color w:val="auto"/>
          <w:sz w:val="21"/>
          <w:highlight w:val="none"/>
          <w:lang w:val="en-US" w:eastAsia="zh-CN"/>
        </w:rPr>
        <w:t xml:space="preserve"> 采购人配合条件</w:t>
      </w:r>
    </w:p>
    <w:p w14:paraId="5AC668B9">
      <w:pPr>
        <w:pStyle w:val="11"/>
        <w:numPr>
          <w:ilvl w:val="0"/>
          <w:numId w:val="0"/>
        </w:numPr>
        <w:spacing w:line="360" w:lineRule="auto"/>
        <w:ind w:firstLine="420" w:firstLineChars="200"/>
        <w:rPr>
          <w:rFonts w:hint="eastAsia"/>
          <w:color w:val="auto"/>
          <w:sz w:val="21"/>
          <w:highlight w:val="none"/>
          <w:lang w:val="en-US" w:eastAsia="zh-CN"/>
        </w:rPr>
      </w:pPr>
      <w:r>
        <w:rPr>
          <w:rFonts w:hint="eastAsia"/>
          <w:color w:val="auto"/>
          <w:sz w:val="21"/>
          <w:highlight w:val="none"/>
          <w:lang w:val="en-US" w:eastAsia="zh-CN"/>
        </w:rPr>
        <w:t>供应商在响应文件中要列明在项目实施过程中要求采购人提供的配合条件。所列配合条件采购人将尽量配合解决，但不代表采购人全部接受，采购人有权全部或部分拒绝供应商提出的配合条件。</w:t>
      </w:r>
    </w:p>
    <w:p w14:paraId="0E2F3F40">
      <w:pPr>
        <w:pStyle w:val="11"/>
        <w:numPr>
          <w:ilvl w:val="0"/>
          <w:numId w:val="0"/>
        </w:numPr>
        <w:spacing w:line="360" w:lineRule="auto"/>
        <w:rPr>
          <w:rFonts w:hint="default"/>
          <w:color w:val="auto"/>
          <w:sz w:val="21"/>
          <w:highlight w:val="none"/>
          <w:lang w:val="en-US" w:eastAsia="zh-CN"/>
        </w:rPr>
      </w:pPr>
      <w:r>
        <w:rPr>
          <w:rFonts w:hint="eastAsia"/>
          <w:color w:val="auto"/>
          <w:sz w:val="21"/>
          <w:highlight w:val="none"/>
          <w:lang w:val="en-US" w:eastAsia="zh-CN"/>
        </w:rPr>
        <w:t>10、各采购包服务内容：</w:t>
      </w:r>
    </w:p>
    <w:p w14:paraId="26CACA12">
      <w:pPr>
        <w:pStyle w:val="11"/>
        <w:numPr>
          <w:ilvl w:val="0"/>
          <w:numId w:val="0"/>
        </w:numPr>
        <w:jc w:val="both"/>
        <w:rPr>
          <w:rFonts w:hint="eastAsia"/>
          <w:b/>
          <w:bCs/>
          <w:color w:val="auto"/>
          <w:sz w:val="28"/>
          <w:szCs w:val="28"/>
          <w:highlight w:val="none"/>
          <w:lang w:val="en-US" w:eastAsia="zh-CN"/>
        </w:rPr>
      </w:pPr>
      <w:r>
        <w:rPr>
          <w:rFonts w:hint="eastAsia"/>
          <w:b/>
          <w:bCs/>
          <w:color w:val="auto"/>
          <w:sz w:val="28"/>
          <w:szCs w:val="28"/>
          <w:highlight w:val="none"/>
          <w:lang w:val="en-US" w:eastAsia="zh-CN"/>
        </w:rPr>
        <w:t>（1）采购包1</w:t>
      </w:r>
    </w:p>
    <w:p w14:paraId="06503B60">
      <w:pPr>
        <w:pStyle w:val="8"/>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“百万英才汇南粤”洽谈交流会线下招聘会</w:t>
      </w:r>
    </w:p>
    <w:p w14:paraId="59097A66">
      <w:pPr>
        <w:pStyle w:val="3"/>
        <w:numPr>
          <w:ilvl w:val="0"/>
          <w:numId w:val="3"/>
        </w:numPr>
        <w:topLinePunct w:val="0"/>
        <w:spacing w:line="360" w:lineRule="auto"/>
        <w:ind w:left="0" w:leftChars="0" w:firstLine="64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项目内容</w:t>
      </w:r>
    </w:p>
    <w:p w14:paraId="33DDC313">
      <w:pPr>
        <w:pStyle w:val="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本项目包括两场“百万英才汇南粤”洽谈交流会线下招聘会，实施时间分别安排在2026年上半年和</w:t>
      </w:r>
      <w:r>
        <w:rPr>
          <w:rFonts w:hint="eastAsia" w:ascii="宋体" w:hAnsi="宋体" w:eastAsia="宋体" w:cs="宋体"/>
          <w:color w:val="auto"/>
          <w:sz w:val="21"/>
          <w:szCs w:val="21"/>
          <w:highlight w:val="none"/>
          <w:lang w:eastAsia="zh-CN"/>
        </w:rPr>
        <w:t>下半年</w:t>
      </w:r>
      <w:r>
        <w:rPr>
          <w:rFonts w:hint="eastAsia" w:ascii="宋体" w:hAnsi="宋体" w:eastAsia="宋体" w:cs="宋体"/>
          <w:color w:val="auto"/>
          <w:sz w:val="21"/>
          <w:szCs w:val="21"/>
          <w:highlight w:val="none"/>
        </w:rPr>
        <w:t>，具体实施时间待定。每场“百万英才汇南粤”洽谈交流会线下招聘会，包括以下2个活动：</w:t>
      </w:r>
    </w:p>
    <w:p w14:paraId="400C5D05">
      <w:pPr>
        <w:pStyle w:val="5"/>
        <w:numPr>
          <w:ilvl w:val="0"/>
          <w:numId w:val="4"/>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线下招聘会</w:t>
      </w:r>
      <w:r>
        <w:rPr>
          <w:rFonts w:hint="eastAsia" w:ascii="宋体" w:hAnsi="宋体" w:eastAsia="宋体" w:cs="宋体"/>
          <w:color w:val="auto"/>
          <w:sz w:val="21"/>
          <w:szCs w:val="21"/>
          <w:highlight w:val="none"/>
          <w:lang w:eastAsia="zh-CN"/>
        </w:rPr>
        <w:t>活动</w:t>
      </w:r>
      <w:r>
        <w:rPr>
          <w:rFonts w:hint="eastAsia" w:ascii="宋体" w:hAnsi="宋体" w:eastAsia="宋体" w:cs="宋体"/>
          <w:color w:val="auto"/>
          <w:sz w:val="21"/>
          <w:szCs w:val="21"/>
          <w:highlight w:val="none"/>
        </w:rPr>
        <w:t>；</w:t>
      </w:r>
    </w:p>
    <w:p w14:paraId="665F685C">
      <w:pPr>
        <w:pStyle w:val="5"/>
        <w:numPr>
          <w:ilvl w:val="0"/>
          <w:numId w:val="4"/>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开展网络招聘活动。</w:t>
      </w:r>
    </w:p>
    <w:p w14:paraId="43469AA1">
      <w:pPr>
        <w:pStyle w:val="6"/>
        <w:rPr>
          <w:rFonts w:hint="eastAsia"/>
        </w:rPr>
      </w:pPr>
    </w:p>
    <w:p w14:paraId="2F8E4BE6">
      <w:pPr>
        <w:pStyle w:val="2"/>
        <w:numPr>
          <w:ilvl w:val="0"/>
          <w:numId w:val="5"/>
        </w:numPr>
        <w:topLinePunct w:val="0"/>
        <w:spacing w:line="360" w:lineRule="auto"/>
        <w:ind w:left="0" w:leftChars="0" w:firstLine="64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线下招聘会活动</w:t>
      </w:r>
    </w:p>
    <w:p w14:paraId="4BF9DD5C">
      <w:pPr>
        <w:pStyle w:val="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为有意来我市就业的各类人才搭建一个公益性交流服务平台，解决市内企业对各类岗位人才尤其是中高端人才的需求，举办2026年“百万英才汇南粤”洽谈交流会线下招聘会。</w:t>
      </w:r>
    </w:p>
    <w:p w14:paraId="16D2820A">
      <w:pPr>
        <w:pStyle w:val="4"/>
        <w:numPr>
          <w:ilvl w:val="0"/>
          <w:numId w:val="6"/>
        </w:numPr>
        <w:topLinePunct w:val="0"/>
        <w:spacing w:line="360" w:lineRule="auto"/>
        <w:ind w:left="0" w:leftChars="0" w:firstLine="640" w:firstLineChars="0"/>
        <w:rPr>
          <w:rFonts w:hint="eastAsia" w:ascii="宋体" w:hAnsi="宋体" w:eastAsia="宋体" w:cs="宋体"/>
          <w:b w:val="0"/>
          <w:sz w:val="21"/>
          <w:szCs w:val="21"/>
          <w:highlight w:val="none"/>
        </w:rPr>
      </w:pPr>
      <w:r>
        <w:rPr>
          <w:rFonts w:hint="eastAsia" w:ascii="宋体" w:hAnsi="宋体" w:eastAsia="宋体" w:cs="宋体"/>
          <w:sz w:val="21"/>
          <w:szCs w:val="21"/>
          <w:highlight w:val="none"/>
        </w:rPr>
        <w:t>组织架构</w:t>
      </w:r>
    </w:p>
    <w:p w14:paraId="1DFB2942">
      <w:pPr>
        <w:pStyle w:val="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活动主题：2026年“百万英才汇南粤”洽谈交流会线下招聘会（活动主题按照主办方要求而调整）</w:t>
      </w:r>
    </w:p>
    <w:p w14:paraId="3E4BCD4F">
      <w:pPr>
        <w:pStyle w:val="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主办单位：中山市人力资源和社会保障局</w:t>
      </w:r>
    </w:p>
    <w:p w14:paraId="22721783">
      <w:pPr>
        <w:pStyle w:val="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举办时间：2026年上半年和下半年各一场（</w:t>
      </w:r>
      <w:r>
        <w:rPr>
          <w:rFonts w:hint="eastAsia" w:ascii="宋体" w:hAnsi="宋体" w:eastAsia="宋体" w:cs="宋体"/>
          <w:color w:val="auto"/>
          <w:sz w:val="21"/>
          <w:szCs w:val="21"/>
          <w:highlight w:val="none"/>
          <w:lang w:eastAsia="zh-CN"/>
        </w:rPr>
        <w:t>每场时间暂定为</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eastAsia="zh-CN"/>
        </w:rPr>
        <w:t>，以实际方案为准</w:t>
      </w:r>
      <w:r>
        <w:rPr>
          <w:rFonts w:hint="eastAsia" w:ascii="宋体" w:hAnsi="宋体" w:eastAsia="宋体" w:cs="宋体"/>
          <w:color w:val="auto"/>
          <w:sz w:val="21"/>
          <w:szCs w:val="21"/>
          <w:highlight w:val="none"/>
        </w:rPr>
        <w:t>）举办地点：博览中心室内场所或市内其他同等价位场地</w:t>
      </w:r>
      <w:r>
        <w:rPr>
          <w:rFonts w:hint="eastAsia" w:ascii="宋体" w:hAnsi="宋体" w:eastAsia="宋体" w:cs="宋体"/>
          <w:color w:val="auto"/>
          <w:sz w:val="21"/>
          <w:szCs w:val="21"/>
          <w:highlight w:val="none"/>
          <w:lang w:eastAsia="zh-CN"/>
        </w:rPr>
        <w:t>。</w:t>
      </w:r>
    </w:p>
    <w:p w14:paraId="02CBB8DF">
      <w:pPr>
        <w:pStyle w:val="4"/>
        <w:numPr>
          <w:ilvl w:val="0"/>
          <w:numId w:val="6"/>
        </w:numPr>
        <w:topLinePunct w:val="0"/>
        <w:spacing w:line="360" w:lineRule="auto"/>
        <w:ind w:left="0" w:leftChars="0" w:firstLine="640" w:firstLineChars="0"/>
        <w:rPr>
          <w:rFonts w:hint="eastAsia" w:ascii="宋体" w:hAnsi="宋体" w:eastAsia="宋体" w:cs="宋体"/>
          <w:b w:val="0"/>
          <w:sz w:val="21"/>
          <w:szCs w:val="21"/>
          <w:highlight w:val="none"/>
        </w:rPr>
      </w:pPr>
      <w:r>
        <w:rPr>
          <w:rFonts w:hint="eastAsia" w:ascii="宋体" w:hAnsi="宋体" w:eastAsia="宋体" w:cs="宋体"/>
          <w:sz w:val="21"/>
          <w:szCs w:val="21"/>
          <w:highlight w:val="none"/>
        </w:rPr>
        <w:t>交流会内容和规模：</w:t>
      </w:r>
    </w:p>
    <w:p w14:paraId="0410DB7F">
      <w:pPr>
        <w:pStyle w:val="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人才洽谈交流会采取线上线下模式同时举行，线下活动参会企业180家以上，入场求职人数2400人次以上。活动现场要求开展网络直播带岗，设置就业成果展示区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线上同步开展招聘，成交供应商自营网站开设线上招聘会专区，将现场招聘会企业信息同步发布网上开展网络招聘会</w:t>
      </w:r>
      <w:r>
        <w:rPr>
          <w:rFonts w:hint="eastAsia" w:ascii="宋体" w:hAnsi="宋体" w:eastAsia="宋体" w:cs="宋体"/>
          <w:color w:val="auto"/>
          <w:sz w:val="21"/>
          <w:szCs w:val="21"/>
          <w:highlight w:val="none"/>
          <w:lang w:eastAsia="zh-CN"/>
        </w:rPr>
        <w:t>，并协助采购人同步发布到采购人网站</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活动</w:t>
      </w:r>
      <w:r>
        <w:rPr>
          <w:rFonts w:hint="eastAsia" w:ascii="宋体" w:hAnsi="宋体" w:eastAsia="宋体" w:cs="宋体"/>
          <w:color w:val="auto"/>
          <w:sz w:val="21"/>
          <w:szCs w:val="21"/>
          <w:highlight w:val="none"/>
        </w:rPr>
        <w:t>实施时间为一天，成交供应商可按照企业意愿提出实施两天的方案，后续费用由成交供应商自理。</w:t>
      </w:r>
    </w:p>
    <w:p w14:paraId="4E26329B">
      <w:pPr>
        <w:pStyle w:val="4"/>
        <w:numPr>
          <w:ilvl w:val="0"/>
          <w:numId w:val="6"/>
        </w:numPr>
        <w:topLinePunct w:val="0"/>
        <w:spacing w:line="360" w:lineRule="auto"/>
        <w:ind w:left="0" w:leftChars="0" w:firstLine="640" w:firstLineChars="0"/>
        <w:rPr>
          <w:rFonts w:hint="eastAsia" w:ascii="宋体" w:hAnsi="宋体" w:eastAsia="宋体" w:cs="宋体"/>
          <w:b w:val="0"/>
          <w:sz w:val="21"/>
          <w:szCs w:val="21"/>
          <w:highlight w:val="none"/>
        </w:rPr>
      </w:pPr>
      <w:r>
        <w:rPr>
          <w:rFonts w:hint="eastAsia" w:ascii="宋体" w:hAnsi="宋体" w:eastAsia="宋体" w:cs="宋体"/>
          <w:sz w:val="21"/>
          <w:szCs w:val="21"/>
          <w:highlight w:val="none"/>
        </w:rPr>
        <w:t>线下招聘会组织实施事项</w:t>
      </w:r>
    </w:p>
    <w:p w14:paraId="6596F41F">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做好项目策划方案和承办预算，包括：宣传发动、收集信息、组织优质企业参加，要求参会企业为上市企业、市内重点企业，必须发动部分有需求的行业龙头企业参会，所提供的岗位月薪酬在4000元以上优先安排，以人才、技术类为主的企业参加，活动当日现场实施、人流控制和后勤安全保障等内容。</w:t>
      </w:r>
    </w:p>
    <w:p w14:paraId="2082F8B8">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线下招聘会同时备有网络招聘活动方案，以备出现疫情防控等不可抗力因素导致不能组织现场招聘会时启用。活动方案包括但不限于在线职业指导、政策讲解、10场直播带岗，开设网络招聘专题专区，成交供应商在网络平台开展不少于2期不同主题的网络招聘会，每期持续1个月不少于200家企业参会，企业提供的就业岗位月薪酬在5500元以上优先安排，收集企业招聘岗位信息报主办方审核通过后才能发布。网络招聘活动宣传方案，所有宣传方案和新闻发布稿等内容须提前一个月报采购人审核并确定后才能宣传。活动结束后报送相关证明材料给采购人留存。</w:t>
      </w:r>
    </w:p>
    <w:p w14:paraId="13148347">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成交供应商在组织实施前，制作实施进度安排表，提前一个月提供现场布置效果图、招聘企业名单、招聘信息、新闻通稿和对外宣传内容等供采购人审核。企业岗位信息、企业排位图等提前10天供采购人审核。企业岗位信息提前5天</w:t>
      </w:r>
      <w:r>
        <w:rPr>
          <w:rFonts w:hint="eastAsia" w:ascii="宋体" w:hAnsi="宋体" w:eastAsia="宋体" w:cs="宋体"/>
          <w:color w:val="auto"/>
          <w:sz w:val="21"/>
          <w:szCs w:val="21"/>
          <w:highlight w:val="none"/>
          <w:lang w:eastAsia="zh-CN"/>
        </w:rPr>
        <w:t>录入</w:t>
      </w:r>
      <w:r>
        <w:rPr>
          <w:rFonts w:hint="eastAsia" w:ascii="宋体" w:hAnsi="宋体" w:eastAsia="宋体" w:cs="宋体"/>
          <w:color w:val="auto"/>
          <w:sz w:val="21"/>
          <w:szCs w:val="21"/>
          <w:highlight w:val="none"/>
        </w:rPr>
        <w:t>采购人系统。制定现场布展效果图，按照现场布展</w:t>
      </w:r>
      <w:r>
        <w:rPr>
          <w:rFonts w:hint="eastAsia" w:ascii="宋体" w:hAnsi="宋体" w:eastAsia="宋体" w:cs="宋体"/>
          <w:color w:val="auto"/>
          <w:sz w:val="21"/>
          <w:szCs w:val="21"/>
          <w:highlight w:val="none"/>
          <w:lang w:eastAsia="zh-CN"/>
        </w:rPr>
        <w:t>效果图</w:t>
      </w:r>
      <w:r>
        <w:rPr>
          <w:rFonts w:hint="eastAsia" w:ascii="宋体" w:hAnsi="宋体" w:eastAsia="宋体" w:cs="宋体"/>
          <w:color w:val="auto"/>
          <w:sz w:val="21"/>
          <w:szCs w:val="21"/>
          <w:highlight w:val="none"/>
        </w:rPr>
        <w:t>布场，设置政策咨询服务处。会场布置整齐划一，过道通畅，安全通道充足，入口处设置明显主题标志，摆放挂旗，场内设施区域标识清楚。会场布置应提前1天通知采购人</w:t>
      </w:r>
      <w:r>
        <w:rPr>
          <w:rFonts w:hint="eastAsia" w:ascii="宋体" w:hAnsi="宋体" w:eastAsia="宋体" w:cs="宋体"/>
          <w:color w:val="auto"/>
          <w:sz w:val="21"/>
          <w:szCs w:val="21"/>
          <w:highlight w:val="none"/>
          <w:lang w:eastAsia="zh-CN"/>
        </w:rPr>
        <w:t>进行现场</w:t>
      </w:r>
      <w:r>
        <w:rPr>
          <w:rFonts w:hint="eastAsia" w:ascii="宋体" w:hAnsi="宋体" w:eastAsia="宋体" w:cs="宋体"/>
          <w:color w:val="auto"/>
          <w:sz w:val="21"/>
          <w:szCs w:val="21"/>
          <w:highlight w:val="none"/>
        </w:rPr>
        <w:t>验收，并经采购人书面确认验收通过。</w:t>
      </w:r>
    </w:p>
    <w:p w14:paraId="4309CEEE">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招聘会旨在为有意来我市就业的各类人才搭建一个公益性交流服务平台，</w:t>
      </w:r>
      <w:r>
        <w:rPr>
          <w:rFonts w:hint="eastAsia" w:ascii="宋体" w:hAnsi="宋体" w:eastAsia="宋体" w:cs="宋体"/>
          <w:color w:val="auto"/>
          <w:sz w:val="21"/>
          <w:szCs w:val="21"/>
          <w:highlight w:val="none"/>
          <w:lang w:eastAsia="zh-CN"/>
        </w:rPr>
        <w:t>满足</w:t>
      </w:r>
      <w:r>
        <w:rPr>
          <w:rFonts w:hint="eastAsia" w:ascii="宋体" w:hAnsi="宋体" w:eastAsia="宋体" w:cs="宋体"/>
          <w:color w:val="auto"/>
          <w:sz w:val="21"/>
          <w:szCs w:val="21"/>
          <w:highlight w:val="none"/>
        </w:rPr>
        <w:t>市内企业对各类岗位人才尤其是中高端人才的需求，邀请市内高校学生参会，并安排车辆接送市内各高校学生。招聘会</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公益性，用人单位及参会人员免费进场交流。</w:t>
      </w:r>
    </w:p>
    <w:p w14:paraId="00988767">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成交供应商在活动准备阶段，通过智能整合大湾区高校人才和中山企业资源，采取线上智能匹配、线下精准对接的“互联网＋”新型招聘服务模式，实现人才</w:t>
      </w:r>
      <w:r>
        <w:rPr>
          <w:rFonts w:hint="eastAsia" w:ascii="宋体" w:hAnsi="宋体" w:eastAsia="宋体" w:cs="宋体"/>
          <w:color w:val="auto"/>
          <w:sz w:val="21"/>
          <w:szCs w:val="21"/>
          <w:highlight w:val="none"/>
          <w:lang w:eastAsia="zh-CN"/>
        </w:rPr>
        <w:t>与岗位</w:t>
      </w:r>
      <w:r>
        <w:rPr>
          <w:rFonts w:hint="eastAsia" w:ascii="宋体" w:hAnsi="宋体" w:eastAsia="宋体" w:cs="宋体"/>
          <w:color w:val="auto"/>
          <w:sz w:val="21"/>
          <w:szCs w:val="21"/>
          <w:highlight w:val="none"/>
        </w:rPr>
        <w:t>智能匹配，有效降低招聘成本和</w:t>
      </w:r>
      <w:r>
        <w:rPr>
          <w:rFonts w:hint="eastAsia" w:ascii="宋体" w:hAnsi="宋体" w:eastAsia="宋体" w:cs="宋体"/>
          <w:color w:val="auto"/>
          <w:sz w:val="21"/>
          <w:szCs w:val="21"/>
          <w:highlight w:val="none"/>
          <w:lang w:eastAsia="zh-CN"/>
        </w:rPr>
        <w:t>求职</w:t>
      </w:r>
      <w:r>
        <w:rPr>
          <w:rFonts w:hint="eastAsia" w:ascii="宋体" w:hAnsi="宋体" w:eastAsia="宋体" w:cs="宋体"/>
          <w:color w:val="auto"/>
          <w:sz w:val="21"/>
          <w:szCs w:val="21"/>
          <w:highlight w:val="none"/>
        </w:rPr>
        <w:t>成本，满足企业用人需求。</w:t>
      </w:r>
    </w:p>
    <w:p w14:paraId="4BD8DDE3">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成交供应商负责宣传发动，在省级媒体和中山主流媒体提前</w:t>
      </w:r>
      <w:r>
        <w:rPr>
          <w:rFonts w:hint="eastAsia" w:ascii="宋体" w:hAnsi="宋体" w:eastAsia="宋体" w:cs="宋体"/>
          <w:color w:val="auto"/>
          <w:sz w:val="21"/>
          <w:szCs w:val="21"/>
          <w:highlight w:val="none"/>
          <w:lang w:eastAsia="zh-CN"/>
        </w:rPr>
        <w:t>开展</w:t>
      </w:r>
      <w:r>
        <w:rPr>
          <w:rFonts w:hint="eastAsia" w:ascii="宋体" w:hAnsi="宋体" w:eastAsia="宋体" w:cs="宋体"/>
          <w:color w:val="auto"/>
          <w:sz w:val="21"/>
          <w:szCs w:val="21"/>
          <w:highlight w:val="none"/>
        </w:rPr>
        <w:t>宣传发动</w:t>
      </w:r>
      <w:r>
        <w:rPr>
          <w:rFonts w:hint="eastAsia" w:ascii="宋体" w:hAnsi="宋体" w:eastAsia="宋体" w:cs="宋体"/>
          <w:color w:val="auto"/>
          <w:sz w:val="21"/>
          <w:szCs w:val="21"/>
          <w:highlight w:val="none"/>
          <w:lang w:eastAsia="zh-CN"/>
        </w:rPr>
        <w:t>工作。其他</w:t>
      </w:r>
      <w:r>
        <w:rPr>
          <w:rFonts w:hint="eastAsia" w:ascii="宋体" w:hAnsi="宋体" w:eastAsia="宋体" w:cs="宋体"/>
          <w:color w:val="auto"/>
          <w:sz w:val="21"/>
          <w:szCs w:val="21"/>
          <w:highlight w:val="none"/>
        </w:rPr>
        <w:t>宣传形式，包括</w:t>
      </w:r>
      <w:r>
        <w:rPr>
          <w:rFonts w:hint="eastAsia" w:ascii="宋体" w:hAnsi="宋体" w:eastAsia="宋体" w:cs="宋体"/>
          <w:color w:val="auto"/>
          <w:sz w:val="21"/>
          <w:szCs w:val="21"/>
          <w:highlight w:val="none"/>
          <w:lang w:eastAsia="zh-CN"/>
        </w:rPr>
        <w:t>但</w:t>
      </w:r>
      <w:r>
        <w:rPr>
          <w:rFonts w:hint="eastAsia" w:ascii="宋体" w:hAnsi="宋体" w:eastAsia="宋体" w:cs="宋体"/>
          <w:color w:val="auto"/>
          <w:sz w:val="21"/>
          <w:szCs w:val="21"/>
          <w:highlight w:val="none"/>
        </w:rPr>
        <w:t>不限于公交车广告、手机短信、网站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微信朋友圈、户外大屏幕</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采购人指定</w:t>
      </w:r>
      <w:r>
        <w:rPr>
          <w:rFonts w:hint="eastAsia" w:ascii="宋体" w:hAnsi="宋体" w:eastAsia="宋体" w:cs="宋体"/>
          <w:color w:val="auto"/>
          <w:sz w:val="21"/>
          <w:szCs w:val="21"/>
          <w:highlight w:val="none"/>
          <w:lang w:eastAsia="zh-CN"/>
        </w:rPr>
        <w:t>的宣传</w:t>
      </w:r>
      <w:r>
        <w:rPr>
          <w:rFonts w:hint="eastAsia" w:ascii="宋体" w:hAnsi="宋体" w:eastAsia="宋体" w:cs="宋体"/>
          <w:color w:val="auto"/>
          <w:sz w:val="21"/>
          <w:szCs w:val="21"/>
          <w:highlight w:val="none"/>
        </w:rPr>
        <w:t>方式，成交供应商</w:t>
      </w:r>
      <w:r>
        <w:rPr>
          <w:rFonts w:hint="eastAsia" w:ascii="宋体" w:hAnsi="宋体" w:eastAsia="宋体" w:cs="宋体"/>
          <w:color w:val="auto"/>
          <w:sz w:val="21"/>
          <w:szCs w:val="21"/>
          <w:highlight w:val="none"/>
          <w:lang w:eastAsia="zh-CN"/>
        </w:rPr>
        <w:t>应拟定</w:t>
      </w:r>
      <w:r>
        <w:rPr>
          <w:rFonts w:hint="eastAsia" w:ascii="宋体" w:hAnsi="宋体" w:eastAsia="宋体" w:cs="宋体"/>
          <w:color w:val="auto"/>
          <w:sz w:val="21"/>
          <w:szCs w:val="21"/>
          <w:highlight w:val="none"/>
        </w:rPr>
        <w:t>宣传方案报采购人审定后实施。</w:t>
      </w:r>
    </w:p>
    <w:p w14:paraId="2BD40F28">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eastAsia="zh-CN"/>
        </w:rPr>
        <w:t>成交供应商负责</w:t>
      </w:r>
      <w:r>
        <w:rPr>
          <w:rFonts w:hint="eastAsia" w:ascii="宋体" w:hAnsi="宋体" w:eastAsia="宋体" w:cs="宋体"/>
          <w:color w:val="auto"/>
          <w:sz w:val="21"/>
          <w:szCs w:val="21"/>
          <w:highlight w:val="none"/>
        </w:rPr>
        <w:t>组织180家以上参会企业，收集企业招聘信息，制作企业招聘海报，分类分区招聘。现场设置AI</w:t>
      </w:r>
      <w:r>
        <w:rPr>
          <w:rFonts w:hint="eastAsia" w:ascii="宋体" w:hAnsi="宋体" w:eastAsia="宋体" w:cs="宋体"/>
          <w:color w:val="auto"/>
          <w:sz w:val="21"/>
          <w:szCs w:val="21"/>
          <w:highlight w:val="none"/>
          <w:lang w:eastAsia="zh-CN"/>
        </w:rPr>
        <w:t>面试</w:t>
      </w:r>
      <w:r>
        <w:rPr>
          <w:rFonts w:hint="eastAsia" w:ascii="宋体" w:hAnsi="宋体" w:eastAsia="宋体" w:cs="宋体"/>
          <w:color w:val="auto"/>
          <w:sz w:val="21"/>
          <w:szCs w:val="21"/>
          <w:highlight w:val="none"/>
        </w:rPr>
        <w:t>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网络直播带岗专区等</w:t>
      </w:r>
      <w:r>
        <w:rPr>
          <w:rFonts w:hint="eastAsia" w:ascii="宋体" w:hAnsi="宋体" w:eastAsia="宋体" w:cs="宋体"/>
          <w:color w:val="auto"/>
          <w:sz w:val="21"/>
          <w:szCs w:val="21"/>
          <w:highlight w:val="none"/>
          <w:lang w:eastAsia="zh-CN"/>
        </w:rPr>
        <w:t>活动专区</w:t>
      </w:r>
      <w:r>
        <w:rPr>
          <w:rFonts w:hint="eastAsia" w:ascii="宋体" w:hAnsi="宋体" w:eastAsia="宋体" w:cs="宋体"/>
          <w:color w:val="auto"/>
          <w:spacing w:val="-6"/>
          <w:sz w:val="21"/>
          <w:szCs w:val="21"/>
          <w:highlight w:val="none"/>
          <w:lang w:eastAsia="zh-CN"/>
        </w:rPr>
        <w:t>（安排</w:t>
      </w:r>
      <w:r>
        <w:rPr>
          <w:rFonts w:hint="eastAsia" w:ascii="宋体" w:hAnsi="宋体" w:eastAsia="宋体" w:cs="宋体"/>
          <w:color w:val="auto"/>
          <w:sz w:val="21"/>
          <w:szCs w:val="21"/>
          <w:highlight w:val="none"/>
        </w:rPr>
        <w:t>8</w:t>
      </w:r>
      <w:r>
        <w:rPr>
          <w:rFonts w:hint="eastAsia" w:ascii="宋体" w:hAnsi="宋体" w:eastAsia="宋体" w:cs="宋体"/>
          <w:color w:val="auto"/>
          <w:spacing w:val="-6"/>
          <w:sz w:val="21"/>
          <w:szCs w:val="21"/>
          <w:highlight w:val="none"/>
          <w:lang w:eastAsia="zh-CN"/>
        </w:rPr>
        <w:t>家企业参与直播带岗）</w:t>
      </w:r>
      <w:r>
        <w:rPr>
          <w:rFonts w:hint="eastAsia" w:ascii="宋体" w:hAnsi="宋体" w:eastAsia="宋体" w:cs="宋体"/>
          <w:color w:val="auto"/>
          <w:sz w:val="21"/>
          <w:szCs w:val="21"/>
          <w:highlight w:val="none"/>
        </w:rPr>
        <w:t>。</w:t>
      </w:r>
    </w:p>
    <w:p w14:paraId="77660B02">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交流会现场设置合理，组织实施严密，应急预案完善，可操作性强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w:t>
      </w:r>
      <w:r>
        <w:rPr>
          <w:rFonts w:hint="eastAsia" w:ascii="宋体" w:hAnsi="宋体" w:eastAsia="宋体" w:cs="宋体"/>
          <w:color w:val="auto"/>
          <w:sz w:val="21"/>
          <w:szCs w:val="21"/>
          <w:highlight w:val="none"/>
          <w:lang w:eastAsia="zh-CN"/>
        </w:rPr>
        <w:t>设置</w:t>
      </w:r>
      <w:r>
        <w:rPr>
          <w:rFonts w:hint="eastAsia" w:ascii="宋体" w:hAnsi="宋体" w:eastAsia="宋体" w:cs="宋体"/>
          <w:color w:val="auto"/>
          <w:sz w:val="21"/>
          <w:szCs w:val="21"/>
          <w:highlight w:val="none"/>
        </w:rPr>
        <w:t>医疗保障、安保等服务，能现场处理应急医疗、突发事故等</w:t>
      </w:r>
      <w:r>
        <w:rPr>
          <w:rFonts w:hint="eastAsia" w:ascii="宋体" w:hAnsi="宋体" w:eastAsia="宋体" w:cs="宋体"/>
          <w:color w:val="auto"/>
          <w:sz w:val="21"/>
          <w:szCs w:val="21"/>
          <w:highlight w:val="none"/>
          <w:lang w:eastAsia="zh-CN"/>
        </w:rPr>
        <w:t>情况，在</w:t>
      </w:r>
      <w:r>
        <w:rPr>
          <w:rFonts w:hint="eastAsia" w:ascii="宋体" w:hAnsi="宋体" w:eastAsia="宋体" w:cs="宋体"/>
          <w:color w:val="auto"/>
          <w:sz w:val="21"/>
          <w:szCs w:val="21"/>
          <w:highlight w:val="none"/>
        </w:rPr>
        <w:t>入场人数过多时做好限流分流工作。需取得会场所在辖区公安分局出具的《大型群众性活动安全许可决定书》，联系安排足够警力到场，确保大会</w:t>
      </w:r>
      <w:r>
        <w:rPr>
          <w:rFonts w:hint="eastAsia" w:ascii="宋体" w:hAnsi="宋体" w:eastAsia="宋体" w:cs="宋体"/>
          <w:color w:val="auto"/>
          <w:sz w:val="21"/>
          <w:szCs w:val="21"/>
          <w:highlight w:val="none"/>
          <w:lang w:eastAsia="zh-CN"/>
        </w:rPr>
        <w:t>安全有序举办</w:t>
      </w:r>
      <w:r>
        <w:rPr>
          <w:rFonts w:hint="eastAsia" w:ascii="宋体" w:hAnsi="宋体" w:eastAsia="宋体" w:cs="宋体"/>
          <w:color w:val="auto"/>
          <w:sz w:val="21"/>
          <w:szCs w:val="21"/>
          <w:highlight w:val="none"/>
        </w:rPr>
        <w:t>。到交流会会场所在辖区人社部门进行安全生产报备，并取得《中山市人才交流会（招聘会）报备表》。成交供应商应采取严格科学的防火安全措施，现场配备</w:t>
      </w:r>
      <w:r>
        <w:rPr>
          <w:rFonts w:hint="eastAsia" w:ascii="宋体" w:hAnsi="宋体" w:eastAsia="宋体" w:cs="宋体"/>
          <w:color w:val="auto"/>
          <w:sz w:val="21"/>
          <w:szCs w:val="21"/>
          <w:highlight w:val="none"/>
          <w:lang w:eastAsia="zh-CN"/>
        </w:rPr>
        <w:t>灭火器</w:t>
      </w:r>
      <w:r>
        <w:rPr>
          <w:rFonts w:hint="eastAsia" w:ascii="宋体" w:hAnsi="宋体" w:eastAsia="宋体" w:cs="宋体"/>
          <w:color w:val="auto"/>
          <w:sz w:val="21"/>
          <w:szCs w:val="21"/>
          <w:highlight w:val="none"/>
        </w:rPr>
        <w:t>等消防设施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确保</w:t>
      </w:r>
      <w:r>
        <w:rPr>
          <w:rFonts w:hint="eastAsia" w:ascii="宋体" w:hAnsi="宋体" w:eastAsia="宋体" w:cs="宋体"/>
          <w:color w:val="auto"/>
          <w:sz w:val="21"/>
          <w:szCs w:val="21"/>
          <w:highlight w:val="none"/>
          <w:lang w:eastAsia="zh-CN"/>
        </w:rPr>
        <w:t>交流会现场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安全</w:t>
      </w:r>
      <w:r>
        <w:rPr>
          <w:rFonts w:hint="eastAsia" w:ascii="宋体" w:hAnsi="宋体" w:eastAsia="宋体" w:cs="宋体"/>
          <w:color w:val="auto"/>
          <w:sz w:val="21"/>
          <w:szCs w:val="21"/>
          <w:highlight w:val="none"/>
        </w:rPr>
        <w:t>。成交供应商应为交流会活动购买合适的公众责任保险（保险总赔偿保额不低于200万元）。公众责任险</w:t>
      </w:r>
      <w:r>
        <w:rPr>
          <w:rFonts w:hint="eastAsia" w:ascii="宋体" w:hAnsi="宋体" w:eastAsia="宋体" w:cs="宋体"/>
          <w:color w:val="auto"/>
          <w:sz w:val="21"/>
          <w:szCs w:val="21"/>
          <w:highlight w:val="none"/>
          <w:lang w:eastAsia="zh-CN"/>
        </w:rPr>
        <w:t>应在</w:t>
      </w:r>
      <w:r>
        <w:rPr>
          <w:rFonts w:hint="eastAsia" w:ascii="宋体" w:hAnsi="宋体" w:eastAsia="宋体" w:cs="宋体"/>
          <w:color w:val="auto"/>
          <w:sz w:val="21"/>
          <w:szCs w:val="21"/>
          <w:highlight w:val="none"/>
        </w:rPr>
        <w:t>活动开始前三日内购买，并将保单原件交采购人留存。如在疫情期间，需严格按照《人力资源社会保障部办公厅关于印发</w:t>
      </w:r>
      <w:r>
        <w:rPr>
          <w:rFonts w:hint="eastAsia" w:ascii="宋体" w:hAnsi="宋体" w:eastAsia="宋体" w:cs="宋体"/>
          <w:color w:val="auto"/>
          <w:sz w:val="21"/>
          <w:szCs w:val="21"/>
          <w:highlight w:val="none"/>
          <w:lang w:eastAsia="zh-CN"/>
        </w:rPr>
        <w:t>〈线下</w:t>
      </w:r>
      <w:r>
        <w:rPr>
          <w:rFonts w:hint="eastAsia" w:ascii="宋体" w:hAnsi="宋体" w:eastAsia="宋体" w:cs="宋体"/>
          <w:color w:val="auto"/>
          <w:sz w:val="21"/>
          <w:szCs w:val="21"/>
          <w:highlight w:val="none"/>
        </w:rPr>
        <w:t>招聘活动疫情防控工作指南</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要求，提前策划疫情防控方案，做好求职人员进场预约等各类疫情防控工作，确保交流会安全有序开展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成交供应商负责购买口罩、免洗洗手液、手套、测温仪器等防疫设备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增设隔离区域，保证有</w:t>
      </w:r>
      <w:r>
        <w:rPr>
          <w:rFonts w:hint="eastAsia" w:ascii="宋体" w:hAnsi="宋体" w:eastAsia="宋体" w:cs="宋体"/>
          <w:color w:val="auto"/>
          <w:sz w:val="21"/>
          <w:szCs w:val="21"/>
          <w:highlight w:val="none"/>
          <w:lang w:eastAsia="zh-CN"/>
        </w:rPr>
        <w:t>足够</w:t>
      </w:r>
      <w:r>
        <w:rPr>
          <w:rFonts w:hint="eastAsia" w:ascii="宋体" w:hAnsi="宋体" w:eastAsia="宋体" w:cs="宋体"/>
          <w:color w:val="auto"/>
          <w:sz w:val="21"/>
          <w:szCs w:val="21"/>
          <w:highlight w:val="none"/>
        </w:rPr>
        <w:t>的医护人员。</w:t>
      </w:r>
    </w:p>
    <w:p w14:paraId="0A3DEAD2">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lang w:val="en-US" w:eastAsia="zh-CN"/>
        </w:rPr>
        <w:t>负责设置</w:t>
      </w:r>
      <w:r>
        <w:rPr>
          <w:rFonts w:hint="eastAsia" w:ascii="宋体" w:hAnsi="宋体" w:eastAsia="宋体" w:cs="宋体"/>
          <w:color w:val="auto"/>
          <w:sz w:val="21"/>
          <w:szCs w:val="21"/>
          <w:highlight w:val="none"/>
        </w:rPr>
        <w:t>网络直播带岗专区，安排8家企业参会</w:t>
      </w:r>
      <w:r>
        <w:rPr>
          <w:rFonts w:hint="eastAsia" w:ascii="宋体" w:hAnsi="宋体" w:eastAsia="宋体" w:cs="宋体"/>
          <w:color w:val="auto"/>
          <w:sz w:val="21"/>
          <w:szCs w:val="21"/>
          <w:highlight w:val="none"/>
          <w:lang w:eastAsia="zh-CN"/>
        </w:rPr>
        <w:t>，并将</w:t>
      </w:r>
      <w:r>
        <w:rPr>
          <w:rFonts w:hint="eastAsia" w:ascii="宋体" w:hAnsi="宋体" w:eastAsia="宋体" w:cs="宋体"/>
          <w:color w:val="auto"/>
          <w:sz w:val="21"/>
          <w:szCs w:val="21"/>
          <w:highlight w:val="none"/>
        </w:rPr>
        <w:t>方案报采购人审核。</w:t>
      </w:r>
    </w:p>
    <w:p w14:paraId="57B99E18">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开展免费职业素质测评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开设职业指导咨询点，邀请职业指导专家现场</w:t>
      </w:r>
      <w:r>
        <w:rPr>
          <w:rFonts w:hint="eastAsia" w:ascii="宋体" w:hAnsi="宋体" w:eastAsia="宋体" w:cs="宋体"/>
          <w:color w:val="auto"/>
          <w:sz w:val="21"/>
          <w:szCs w:val="21"/>
          <w:highlight w:val="none"/>
          <w:lang w:eastAsia="zh-CN"/>
        </w:rPr>
        <w:t>提供免费</w:t>
      </w:r>
      <w:r>
        <w:rPr>
          <w:rFonts w:hint="eastAsia" w:ascii="宋体" w:hAnsi="宋体" w:eastAsia="宋体" w:cs="宋体"/>
          <w:color w:val="auto"/>
          <w:sz w:val="21"/>
          <w:szCs w:val="21"/>
          <w:highlight w:val="none"/>
        </w:rPr>
        <w:t>职业指导。</w:t>
      </w:r>
    </w:p>
    <w:p w14:paraId="5D89660A">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设置大屏幕播放宣传短片。</w:t>
      </w:r>
    </w:p>
    <w:p w14:paraId="73710E8B">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大会举办前后均要提供对外新闻发布稿</w:t>
      </w:r>
      <w:r>
        <w:rPr>
          <w:rFonts w:hint="eastAsia" w:ascii="宋体" w:hAnsi="宋体" w:eastAsia="宋体" w:cs="宋体"/>
          <w:color w:val="auto"/>
          <w:sz w:val="21"/>
          <w:szCs w:val="21"/>
          <w:highlight w:val="none"/>
          <w:lang w:eastAsia="zh-CN"/>
        </w:rPr>
        <w:t>，交</w:t>
      </w:r>
      <w:r>
        <w:rPr>
          <w:rFonts w:hint="eastAsia" w:ascii="宋体" w:hAnsi="宋体" w:eastAsia="宋体" w:cs="宋体"/>
          <w:color w:val="auto"/>
          <w:sz w:val="21"/>
          <w:szCs w:val="21"/>
          <w:highlight w:val="none"/>
        </w:rPr>
        <w:t>采购人用于宣传工作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大会期间做好有关媒体的</w:t>
      </w:r>
      <w:r>
        <w:rPr>
          <w:rFonts w:hint="eastAsia" w:ascii="宋体" w:hAnsi="宋体" w:eastAsia="宋体" w:cs="宋体"/>
          <w:color w:val="auto"/>
          <w:sz w:val="21"/>
          <w:szCs w:val="21"/>
          <w:highlight w:val="none"/>
          <w:lang w:eastAsia="zh-CN"/>
        </w:rPr>
        <w:t>接待工作</w:t>
      </w:r>
      <w:r>
        <w:rPr>
          <w:rFonts w:hint="eastAsia" w:ascii="宋体" w:hAnsi="宋体" w:eastAsia="宋体" w:cs="宋体"/>
          <w:color w:val="auto"/>
          <w:sz w:val="21"/>
          <w:szCs w:val="21"/>
          <w:highlight w:val="none"/>
        </w:rPr>
        <w:t>，新闻采访由采购人负责。大会结束当天</w:t>
      </w:r>
      <w:r>
        <w:rPr>
          <w:rFonts w:hint="eastAsia" w:ascii="宋体" w:hAnsi="宋体" w:eastAsia="宋体" w:cs="宋体"/>
          <w:color w:val="auto"/>
          <w:sz w:val="21"/>
          <w:szCs w:val="21"/>
          <w:highlight w:val="none"/>
          <w:lang w:eastAsia="zh-CN"/>
        </w:rPr>
        <w:t>，收集</w:t>
      </w:r>
      <w:r>
        <w:rPr>
          <w:rFonts w:hint="eastAsia" w:ascii="宋体" w:hAnsi="宋体" w:eastAsia="宋体" w:cs="宋体"/>
          <w:color w:val="auto"/>
          <w:sz w:val="21"/>
          <w:szCs w:val="21"/>
          <w:highlight w:val="none"/>
        </w:rPr>
        <w:t>参会企业招聘效果信息</w:t>
      </w:r>
      <w:r>
        <w:rPr>
          <w:rFonts w:hint="eastAsia" w:ascii="宋体" w:hAnsi="宋体" w:eastAsia="宋体" w:cs="宋体"/>
          <w:color w:val="auto"/>
          <w:sz w:val="21"/>
          <w:szCs w:val="21"/>
          <w:highlight w:val="none"/>
          <w:lang w:eastAsia="zh-CN"/>
        </w:rPr>
        <w:t>并报送给</w:t>
      </w:r>
      <w:r>
        <w:rPr>
          <w:rFonts w:hint="eastAsia" w:ascii="宋体" w:hAnsi="宋体" w:eastAsia="宋体" w:cs="宋体"/>
          <w:color w:val="auto"/>
          <w:sz w:val="21"/>
          <w:szCs w:val="21"/>
          <w:highlight w:val="none"/>
        </w:rPr>
        <w:t>采购人。招聘会结束后</w:t>
      </w:r>
      <w:r>
        <w:rPr>
          <w:rFonts w:hint="eastAsia" w:ascii="宋体" w:hAnsi="宋体" w:eastAsia="宋体" w:cs="宋体"/>
          <w:color w:val="auto"/>
          <w:sz w:val="21"/>
          <w:szCs w:val="21"/>
          <w:highlight w:val="none"/>
          <w:lang w:eastAsia="zh-CN"/>
        </w:rPr>
        <w:t>，及时</w:t>
      </w:r>
      <w:r>
        <w:rPr>
          <w:rFonts w:hint="eastAsia" w:ascii="宋体" w:hAnsi="宋体" w:eastAsia="宋体" w:cs="宋体"/>
          <w:color w:val="auto"/>
          <w:sz w:val="21"/>
          <w:szCs w:val="21"/>
          <w:highlight w:val="none"/>
        </w:rPr>
        <w:t>报送统计数据、</w:t>
      </w:r>
      <w:r>
        <w:rPr>
          <w:rFonts w:hint="eastAsia" w:ascii="宋体" w:hAnsi="宋体" w:eastAsia="宋体" w:cs="宋体"/>
          <w:color w:val="auto"/>
          <w:sz w:val="21"/>
          <w:szCs w:val="21"/>
          <w:highlight w:val="none"/>
          <w:lang w:eastAsia="zh-CN"/>
        </w:rPr>
        <w:t>照片</w:t>
      </w:r>
      <w:r>
        <w:rPr>
          <w:rFonts w:hint="eastAsia" w:ascii="宋体" w:hAnsi="宋体" w:eastAsia="宋体" w:cs="宋体"/>
          <w:color w:val="auto"/>
          <w:sz w:val="21"/>
          <w:szCs w:val="21"/>
          <w:highlight w:val="none"/>
        </w:rPr>
        <w:t>和总结，并装订成册（</w:t>
      </w:r>
      <w:r>
        <w:rPr>
          <w:rFonts w:hint="eastAsia" w:ascii="宋体" w:hAnsi="宋体" w:eastAsia="宋体" w:cs="宋体"/>
          <w:color w:val="auto"/>
          <w:sz w:val="21"/>
          <w:szCs w:val="21"/>
          <w:highlight w:val="none"/>
          <w:lang w:eastAsia="zh-CN"/>
        </w:rPr>
        <w:t>一式两份</w:t>
      </w:r>
      <w:r>
        <w:rPr>
          <w:rFonts w:hint="eastAsia" w:ascii="宋体" w:hAnsi="宋体" w:eastAsia="宋体" w:cs="宋体"/>
          <w:color w:val="auto"/>
          <w:sz w:val="21"/>
          <w:szCs w:val="21"/>
          <w:highlight w:val="none"/>
        </w:rPr>
        <w:t>）交采购人归档。</w:t>
      </w:r>
    </w:p>
    <w:p w14:paraId="5BE256EE">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交流会为公益性，用人单位及参会人员免费进场交流。成交</w:t>
      </w:r>
      <w:r>
        <w:rPr>
          <w:rFonts w:hint="eastAsia" w:ascii="宋体" w:hAnsi="宋体" w:eastAsia="宋体" w:cs="宋体"/>
          <w:color w:val="auto"/>
          <w:spacing w:val="-2"/>
          <w:sz w:val="21"/>
          <w:szCs w:val="21"/>
          <w:highlight w:val="none"/>
        </w:rPr>
        <w:t>供应商负责</w:t>
      </w:r>
      <w:r>
        <w:rPr>
          <w:rFonts w:hint="eastAsia" w:ascii="宋体" w:hAnsi="宋体" w:eastAsia="宋体" w:cs="宋体"/>
          <w:color w:val="auto"/>
          <w:spacing w:val="-2"/>
          <w:sz w:val="21"/>
          <w:szCs w:val="21"/>
          <w:highlight w:val="none"/>
          <w:lang w:eastAsia="zh-CN"/>
        </w:rPr>
        <w:t>维护交流会</w:t>
      </w:r>
      <w:r>
        <w:rPr>
          <w:rFonts w:hint="eastAsia" w:ascii="宋体" w:hAnsi="宋体" w:eastAsia="宋体" w:cs="宋体"/>
          <w:color w:val="auto"/>
          <w:spacing w:val="-2"/>
          <w:sz w:val="21"/>
          <w:szCs w:val="21"/>
          <w:highlight w:val="none"/>
        </w:rPr>
        <w:t>场内秩序</w:t>
      </w:r>
      <w:r>
        <w:rPr>
          <w:rFonts w:hint="eastAsia" w:ascii="宋体" w:hAnsi="宋体" w:eastAsia="宋体" w:cs="宋体"/>
          <w:color w:val="auto"/>
          <w:sz w:val="21"/>
          <w:szCs w:val="21"/>
          <w:highlight w:val="none"/>
        </w:rPr>
        <w:t>。成交供应商可引入第三方作为协办单位，为活动提供暖场、推介等方面的赞助，成交供应商及第三方均不得从该赞助行为中获取任何形式的利润收益。</w:t>
      </w:r>
    </w:p>
    <w:p w14:paraId="01B42089">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知识产权：因履行本项目要求所产生的文字、图片、宣传视频、LOGO、广告设计等知识产权归采购人独立享有。</w:t>
      </w:r>
    </w:p>
    <w:p w14:paraId="4D6486DD">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做好禁毒宣传工作。联系有关部门组织禁毒宣传。</w:t>
      </w:r>
    </w:p>
    <w:p w14:paraId="26D46456">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开展群众满意度调查。</w:t>
      </w:r>
    </w:p>
    <w:p w14:paraId="70B2D9AE">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协助采购人做好活动绩效情况收集工作。</w:t>
      </w:r>
    </w:p>
    <w:p w14:paraId="321E99C2">
      <w:pPr>
        <w:pStyle w:val="5"/>
        <w:numPr>
          <w:ilvl w:val="0"/>
          <w:numId w:val="7"/>
        </w:numPr>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采购人有权在签订合同时对项目方案</w:t>
      </w:r>
      <w:r>
        <w:rPr>
          <w:rFonts w:hint="eastAsia" w:ascii="宋体" w:hAnsi="宋体" w:eastAsia="宋体" w:cs="宋体"/>
          <w:color w:val="auto"/>
          <w:sz w:val="21"/>
          <w:szCs w:val="21"/>
          <w:highlight w:val="none"/>
          <w:lang w:eastAsia="zh-CN"/>
        </w:rPr>
        <w:t>做</w:t>
      </w:r>
      <w:r>
        <w:rPr>
          <w:rFonts w:hint="eastAsia" w:ascii="宋体" w:hAnsi="宋体" w:eastAsia="宋体" w:cs="宋体"/>
          <w:color w:val="auto"/>
          <w:sz w:val="21"/>
          <w:szCs w:val="21"/>
          <w:highlight w:val="none"/>
        </w:rPr>
        <w:t>适当修改调整或对项目内容</w:t>
      </w:r>
      <w:r>
        <w:rPr>
          <w:rFonts w:hint="eastAsia" w:ascii="宋体" w:hAnsi="宋体" w:eastAsia="宋体" w:cs="宋体"/>
          <w:color w:val="auto"/>
          <w:sz w:val="21"/>
          <w:szCs w:val="21"/>
          <w:highlight w:val="none"/>
          <w:lang w:eastAsia="zh-CN"/>
        </w:rPr>
        <w:t>做</w:t>
      </w:r>
      <w:r>
        <w:rPr>
          <w:rFonts w:hint="eastAsia" w:ascii="宋体" w:hAnsi="宋体" w:eastAsia="宋体" w:cs="宋体"/>
          <w:color w:val="auto"/>
          <w:sz w:val="21"/>
          <w:szCs w:val="21"/>
          <w:highlight w:val="none"/>
        </w:rPr>
        <w:t>适量增加或减少。</w:t>
      </w:r>
    </w:p>
    <w:p w14:paraId="42767519">
      <w:pPr>
        <w:pStyle w:val="2"/>
        <w:widowControl/>
        <w:numPr>
          <w:ilvl w:val="0"/>
          <w:numId w:val="5"/>
        </w:numPr>
        <w:topLinePunct w:val="0"/>
        <w:spacing w:line="360" w:lineRule="auto"/>
        <w:ind w:left="0" w:leftChars="0" w:firstLine="640" w:firstLineChars="0"/>
        <w:rPr>
          <w:rFonts w:hint="eastAsia" w:ascii="宋体" w:hAnsi="宋体" w:eastAsia="宋体" w:cs="宋体"/>
          <w:b w:val="0"/>
          <w:sz w:val="21"/>
          <w:szCs w:val="21"/>
          <w:highlight w:val="none"/>
        </w:rPr>
      </w:pPr>
      <w:r>
        <w:rPr>
          <w:rFonts w:hint="eastAsia" w:ascii="宋体" w:hAnsi="宋体" w:eastAsia="宋体" w:cs="宋体"/>
          <w:sz w:val="21"/>
          <w:szCs w:val="21"/>
          <w:highlight w:val="none"/>
        </w:rPr>
        <w:t>网络招聘活动</w:t>
      </w:r>
    </w:p>
    <w:p w14:paraId="61879E2F">
      <w:pPr>
        <w:pStyle w:val="5"/>
        <w:numPr>
          <w:ilvl w:val="0"/>
          <w:numId w:val="8"/>
        </w:numPr>
        <w:topLinePunct w:val="0"/>
        <w:spacing w:line="360" w:lineRule="auto"/>
        <w:ind w:left="14"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直播带岗活动</w:t>
      </w:r>
    </w:p>
    <w:p w14:paraId="2B830926">
      <w:pPr>
        <w:pStyle w:val="5"/>
        <w:numPr>
          <w:ilvl w:val="0"/>
          <w:numId w:val="9"/>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sz w:val="21"/>
          <w:szCs w:val="21"/>
          <w:highlight w:val="none"/>
        </w:rPr>
        <w:t>场次数</w:t>
      </w:r>
      <w:r>
        <w:rPr>
          <w:rFonts w:hint="eastAsia" w:ascii="宋体" w:hAnsi="宋体" w:eastAsia="宋体" w:cs="宋体"/>
          <w:color w:val="auto"/>
          <w:sz w:val="21"/>
          <w:szCs w:val="21"/>
          <w:highlight w:val="none"/>
        </w:rPr>
        <w:t>：2026年上半年和下半年</w:t>
      </w:r>
      <w:r>
        <w:rPr>
          <w:rFonts w:hint="eastAsia" w:ascii="宋体" w:hAnsi="宋体" w:eastAsia="宋体" w:cs="宋体"/>
          <w:color w:val="auto"/>
          <w:sz w:val="21"/>
          <w:szCs w:val="21"/>
          <w:highlight w:val="none"/>
          <w:lang w:eastAsia="zh-CN"/>
        </w:rPr>
        <w:t>各</w:t>
      </w:r>
      <w:r>
        <w:rPr>
          <w:rFonts w:hint="eastAsia" w:ascii="宋体" w:hAnsi="宋体" w:eastAsia="宋体" w:cs="宋体"/>
          <w:color w:val="auto"/>
          <w:sz w:val="21"/>
          <w:szCs w:val="21"/>
          <w:highlight w:val="none"/>
        </w:rPr>
        <w:t>5场。</w:t>
      </w:r>
    </w:p>
    <w:p w14:paraId="2388049A">
      <w:pPr>
        <w:pStyle w:val="5"/>
        <w:numPr>
          <w:ilvl w:val="0"/>
          <w:numId w:val="9"/>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sz w:val="21"/>
          <w:szCs w:val="21"/>
          <w:highlight w:val="none"/>
        </w:rPr>
        <w:t>直播上线平台</w:t>
      </w:r>
      <w:r>
        <w:rPr>
          <w:rFonts w:hint="eastAsia" w:ascii="宋体" w:hAnsi="宋体" w:eastAsia="宋体" w:cs="宋体"/>
          <w:color w:val="auto"/>
          <w:sz w:val="21"/>
          <w:szCs w:val="21"/>
          <w:highlight w:val="none"/>
        </w:rPr>
        <w:t>：中山人社微信视频号、第三方平台。</w:t>
      </w:r>
    </w:p>
    <w:p w14:paraId="248426FB">
      <w:pPr>
        <w:pStyle w:val="5"/>
        <w:numPr>
          <w:ilvl w:val="0"/>
          <w:numId w:val="9"/>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sz w:val="21"/>
          <w:szCs w:val="21"/>
          <w:highlight w:val="none"/>
        </w:rPr>
        <w:t>企业数</w:t>
      </w:r>
      <w:r>
        <w:rPr>
          <w:rFonts w:hint="eastAsia" w:ascii="宋体" w:hAnsi="宋体" w:eastAsia="宋体" w:cs="宋体"/>
          <w:color w:val="auto"/>
          <w:sz w:val="21"/>
          <w:szCs w:val="21"/>
          <w:highlight w:val="none"/>
        </w:rPr>
        <w:t>：每场不少于</w:t>
      </w:r>
      <w:r>
        <w:rPr>
          <w:rFonts w:hint="eastAsia" w:ascii="宋体" w:hAnsi="宋体" w:eastAsia="宋体" w:cs="宋体"/>
          <w:color w:val="auto"/>
          <w:sz w:val="21"/>
          <w:szCs w:val="21"/>
          <w:highlight w:val="none"/>
          <w:lang w:eastAsia="zh-CN"/>
        </w:rPr>
        <w:t>8家</w:t>
      </w:r>
      <w:r>
        <w:rPr>
          <w:rFonts w:hint="eastAsia" w:ascii="宋体" w:hAnsi="宋体" w:eastAsia="宋体" w:cs="宋体"/>
          <w:color w:val="auto"/>
          <w:sz w:val="21"/>
          <w:szCs w:val="21"/>
          <w:highlight w:val="none"/>
        </w:rPr>
        <w:t>中山市重点企业。</w:t>
      </w:r>
    </w:p>
    <w:p w14:paraId="2A5E9187">
      <w:pPr>
        <w:pStyle w:val="5"/>
        <w:numPr>
          <w:ilvl w:val="0"/>
          <w:numId w:val="9"/>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sz w:val="21"/>
          <w:szCs w:val="21"/>
          <w:highlight w:val="none"/>
        </w:rPr>
        <w:t>岗位要求</w:t>
      </w:r>
      <w:r>
        <w:rPr>
          <w:rFonts w:hint="eastAsia" w:ascii="宋体" w:hAnsi="宋体" w:eastAsia="宋体" w:cs="宋体"/>
          <w:color w:val="auto"/>
          <w:sz w:val="21"/>
          <w:szCs w:val="21"/>
          <w:highlight w:val="none"/>
        </w:rPr>
        <w:t>：每场不少于500个岗位，岗位月薪</w:t>
      </w:r>
      <w:r>
        <w:rPr>
          <w:rFonts w:hint="eastAsia" w:ascii="宋体" w:hAnsi="宋体" w:eastAsia="宋体" w:cs="宋体"/>
          <w:color w:val="auto"/>
          <w:sz w:val="21"/>
          <w:szCs w:val="21"/>
          <w:highlight w:val="none"/>
          <w:lang w:val="en-US" w:eastAsia="zh-CN"/>
        </w:rPr>
        <w:t>4000</w:t>
      </w:r>
      <w:r>
        <w:rPr>
          <w:rFonts w:hint="eastAsia" w:ascii="宋体" w:hAnsi="宋体" w:eastAsia="宋体" w:cs="宋体"/>
          <w:color w:val="auto"/>
          <w:sz w:val="21"/>
          <w:szCs w:val="21"/>
          <w:highlight w:val="none"/>
        </w:rPr>
        <w:t>元以上。</w:t>
      </w:r>
    </w:p>
    <w:p w14:paraId="4AD766FF">
      <w:pPr>
        <w:pStyle w:val="5"/>
        <w:numPr>
          <w:ilvl w:val="0"/>
          <w:numId w:val="9"/>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sz w:val="21"/>
          <w:szCs w:val="21"/>
          <w:highlight w:val="none"/>
        </w:rPr>
        <w:t>观看人数</w:t>
      </w:r>
      <w:r>
        <w:rPr>
          <w:rFonts w:hint="eastAsia" w:ascii="宋体" w:hAnsi="宋体" w:eastAsia="宋体" w:cs="宋体"/>
          <w:color w:val="auto"/>
          <w:sz w:val="21"/>
          <w:szCs w:val="21"/>
          <w:highlight w:val="none"/>
        </w:rPr>
        <w:t>：每场观看人数不少于20000人次。</w:t>
      </w:r>
    </w:p>
    <w:p w14:paraId="16427C8B">
      <w:pPr>
        <w:pStyle w:val="5"/>
        <w:numPr>
          <w:ilvl w:val="0"/>
          <w:numId w:val="9"/>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sz w:val="21"/>
          <w:szCs w:val="21"/>
          <w:highlight w:val="none"/>
        </w:rPr>
        <w:t>投递简历数</w:t>
      </w:r>
      <w:r>
        <w:rPr>
          <w:rFonts w:hint="eastAsia" w:ascii="宋体" w:hAnsi="宋体" w:eastAsia="宋体" w:cs="宋体"/>
          <w:color w:val="auto"/>
          <w:sz w:val="21"/>
          <w:szCs w:val="21"/>
          <w:highlight w:val="none"/>
        </w:rPr>
        <w:t>：每场企业收到投递简历不少于200份。</w:t>
      </w:r>
    </w:p>
    <w:p w14:paraId="697A02B0">
      <w:pPr>
        <w:pStyle w:val="5"/>
        <w:numPr>
          <w:ilvl w:val="0"/>
          <w:numId w:val="9"/>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sz w:val="21"/>
          <w:szCs w:val="21"/>
          <w:highlight w:val="none"/>
        </w:rPr>
        <w:t>对成交供应商的其他要求</w:t>
      </w:r>
      <w:r>
        <w:rPr>
          <w:rFonts w:hint="eastAsia" w:ascii="宋体" w:hAnsi="宋体" w:eastAsia="宋体" w:cs="宋体"/>
          <w:color w:val="auto"/>
          <w:sz w:val="21"/>
          <w:szCs w:val="21"/>
          <w:highlight w:val="none"/>
        </w:rPr>
        <w:t>：</w:t>
      </w:r>
    </w:p>
    <w:p w14:paraId="5BDF6A4E">
      <w:pPr>
        <w:pStyle w:val="5"/>
        <w:numPr>
          <w:ilvl w:val="0"/>
          <w:numId w:val="10"/>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制定并实施活动方案</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宣传发动、收集信息、场地租赁、直播器材布置、现场布展与印刷、工作人员配备、活动当日现场实施、活动反馈收集归档等；</w:t>
      </w:r>
    </w:p>
    <w:p w14:paraId="776C9B3F">
      <w:pPr>
        <w:pStyle w:val="5"/>
        <w:numPr>
          <w:ilvl w:val="0"/>
          <w:numId w:val="10"/>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具体流程培训：成交供应商负责培训参会企业代表具体的直播带岗流程，以便顺畅高效地完成相应直播带岗活动。</w:t>
      </w:r>
    </w:p>
    <w:p w14:paraId="3DA41F97">
      <w:pPr>
        <w:pStyle w:val="5"/>
        <w:spacing w:line="360" w:lineRule="auto"/>
        <w:ind w:firstLine="594"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c、</w:t>
      </w:r>
      <w:r>
        <w:rPr>
          <w:rFonts w:hint="eastAsia" w:ascii="宋体" w:hAnsi="宋体" w:eastAsia="宋体" w:cs="宋体"/>
          <w:color w:val="auto"/>
          <w:sz w:val="21"/>
          <w:szCs w:val="21"/>
          <w:highlight w:val="none"/>
        </w:rPr>
        <w:t>直播活动不可开展“打赏”等任何形式的收益活动，如发现成交供应商利用直播收益，采购人有权对造成的后果进行追责。</w:t>
      </w:r>
    </w:p>
    <w:p w14:paraId="521CB057">
      <w:pPr>
        <w:pStyle w:val="5"/>
        <w:spacing w:line="360" w:lineRule="auto"/>
        <w:ind w:firstLine="594"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lang w:eastAsia="zh-CN"/>
        </w:rPr>
        <w:t>后续</w:t>
      </w:r>
      <w:r>
        <w:rPr>
          <w:rFonts w:hint="eastAsia" w:ascii="宋体" w:hAnsi="宋体" w:eastAsia="宋体" w:cs="宋体"/>
          <w:color w:val="auto"/>
          <w:sz w:val="21"/>
          <w:szCs w:val="21"/>
          <w:highlight w:val="none"/>
        </w:rPr>
        <w:t>成效跟进：每场直播带岗活动结束后，需收集整理参会企业数、提供岗位数、活动观看人次、每家企业收到简历数和达成意向人数等数据，需提供相应佐证材料（台账、活动截图等）给采购人留存。收集企业对活动反馈的意见与建议，并形成书面材料。</w:t>
      </w:r>
    </w:p>
    <w:p w14:paraId="21AF7B6A">
      <w:pPr>
        <w:pStyle w:val="5"/>
        <w:numPr>
          <w:ilvl w:val="0"/>
          <w:numId w:val="8"/>
        </w:numPr>
        <w:topLinePunct w:val="0"/>
        <w:spacing w:line="360" w:lineRule="auto"/>
        <w:ind w:left="14"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eastAsia="zh-CN"/>
        </w:rPr>
        <w:t>网络招聘会</w:t>
      </w:r>
    </w:p>
    <w:p w14:paraId="708338BA">
      <w:pPr>
        <w:pStyle w:val="5"/>
        <w:numPr>
          <w:ilvl w:val="-1"/>
          <w:numId w:val="0"/>
        </w:numPr>
        <w:topLinePunct w:val="0"/>
        <w:spacing w:line="360" w:lineRule="auto"/>
        <w:ind w:left="0" w:leftChars="0" w:firstLine="39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2026年上半年和下半年</w:t>
      </w:r>
      <w:r>
        <w:rPr>
          <w:rFonts w:hint="eastAsia" w:ascii="宋体" w:hAnsi="宋体" w:eastAsia="宋体" w:cs="宋体"/>
          <w:color w:val="auto"/>
          <w:sz w:val="21"/>
          <w:szCs w:val="21"/>
          <w:highlight w:val="none"/>
          <w:lang w:eastAsia="zh-CN"/>
        </w:rPr>
        <w:t>各两期网络招聘会</w:t>
      </w:r>
    </w:p>
    <w:p w14:paraId="2EB9DCB4">
      <w:pPr>
        <w:pStyle w:val="5"/>
        <w:numPr>
          <w:ilvl w:val="-1"/>
          <w:numId w:val="0"/>
        </w:numPr>
        <w:topLinePunct w:val="0"/>
        <w:spacing w:line="360" w:lineRule="auto"/>
        <w:ind w:left="0" w:leftChars="0" w:firstLine="396" w:firstLineChars="20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要求成交供应商</w:t>
      </w:r>
      <w:r>
        <w:rPr>
          <w:rFonts w:hint="eastAsia" w:ascii="宋体" w:hAnsi="宋体" w:eastAsia="宋体" w:cs="宋体"/>
          <w:color w:val="auto"/>
          <w:sz w:val="21"/>
          <w:szCs w:val="21"/>
          <w:highlight w:val="none"/>
          <w:lang w:eastAsia="zh-CN"/>
        </w:rPr>
        <w:t>在自身网站或经采购人同意的第三方网站</w:t>
      </w:r>
      <w:r>
        <w:rPr>
          <w:rFonts w:hint="eastAsia" w:ascii="宋体" w:hAnsi="宋体" w:eastAsia="宋体" w:cs="宋体"/>
          <w:color w:val="auto"/>
          <w:sz w:val="21"/>
          <w:szCs w:val="21"/>
          <w:highlight w:val="none"/>
        </w:rPr>
        <w:t>设置网络招聘专区</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rPr>
        <w:t>采购人网站同时开展不少于2期同步的网络招聘会，每期持续1个月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成交供应商负责做好媒体宣传、发动企业参会、收集招聘信息、按照采购人要求进行网站的版面设计制作、发布网站、企业招聘信息更新与求职人员简历投递的后台管理（采购人网站由采购人负责）、成效统计。</w:t>
      </w:r>
    </w:p>
    <w:p w14:paraId="251FB9FC">
      <w:pPr>
        <w:pStyle w:val="5"/>
        <w:numPr>
          <w:ilvl w:val="0"/>
          <w:numId w:val="11"/>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sz w:val="21"/>
          <w:szCs w:val="21"/>
          <w:highlight w:val="none"/>
        </w:rPr>
        <w:t>活动主题</w:t>
      </w:r>
      <w:r>
        <w:rPr>
          <w:rFonts w:hint="eastAsia" w:ascii="宋体" w:hAnsi="宋体" w:eastAsia="宋体" w:cs="宋体"/>
          <w:color w:val="auto"/>
          <w:sz w:val="21"/>
          <w:szCs w:val="21"/>
          <w:highlight w:val="none"/>
        </w:rPr>
        <w:t>：2026年“百万英才汇南粤”洽谈</w:t>
      </w:r>
      <w:r>
        <w:rPr>
          <w:rFonts w:hint="eastAsia" w:ascii="宋体" w:hAnsi="宋体" w:eastAsia="宋体" w:cs="宋体"/>
          <w:color w:val="auto"/>
          <w:sz w:val="21"/>
          <w:szCs w:val="21"/>
          <w:highlight w:val="none"/>
          <w:lang w:eastAsia="zh-CN"/>
        </w:rPr>
        <w:t>交流会</w:t>
      </w:r>
      <w:r>
        <w:rPr>
          <w:rFonts w:hint="eastAsia" w:ascii="宋体" w:hAnsi="宋体" w:eastAsia="宋体" w:cs="宋体"/>
          <w:color w:val="auto"/>
          <w:sz w:val="21"/>
          <w:szCs w:val="21"/>
          <w:highlight w:val="none"/>
        </w:rPr>
        <w:t>网络招聘活动（活动主题按照采购人</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调整）</w:t>
      </w:r>
    </w:p>
    <w:p w14:paraId="436678B5">
      <w:pPr>
        <w:pStyle w:val="5"/>
        <w:numPr>
          <w:ilvl w:val="0"/>
          <w:numId w:val="11"/>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sz w:val="21"/>
          <w:szCs w:val="21"/>
          <w:highlight w:val="none"/>
        </w:rPr>
        <w:t>网络招聘活动参会企业不少于200家次，按照活动的主题或采购人指定行业类型</w:t>
      </w:r>
      <w:r>
        <w:rPr>
          <w:rStyle w:val="12"/>
          <w:rFonts w:hint="eastAsia" w:ascii="宋体" w:hAnsi="宋体" w:eastAsia="宋体" w:cs="宋体"/>
          <w:sz w:val="21"/>
          <w:szCs w:val="21"/>
          <w:highlight w:val="none"/>
          <w:lang w:eastAsia="zh-CN"/>
        </w:rPr>
        <w:t>，组织</w:t>
      </w:r>
      <w:r>
        <w:rPr>
          <w:rStyle w:val="12"/>
          <w:rFonts w:hint="eastAsia" w:ascii="宋体" w:hAnsi="宋体" w:eastAsia="宋体" w:cs="宋体"/>
          <w:sz w:val="21"/>
          <w:szCs w:val="21"/>
          <w:highlight w:val="none"/>
        </w:rPr>
        <w:t>中山市规上、知名、重点用工</w:t>
      </w:r>
      <w:r>
        <w:rPr>
          <w:rStyle w:val="12"/>
          <w:rFonts w:hint="eastAsia" w:ascii="宋体" w:hAnsi="宋体" w:eastAsia="宋体" w:cs="宋体"/>
          <w:sz w:val="21"/>
          <w:szCs w:val="21"/>
          <w:highlight w:val="none"/>
          <w:lang w:eastAsia="zh-CN"/>
        </w:rPr>
        <w:t>/</w:t>
      </w:r>
      <w:r>
        <w:rPr>
          <w:rStyle w:val="12"/>
          <w:rFonts w:hint="eastAsia" w:ascii="宋体" w:hAnsi="宋体" w:eastAsia="宋体" w:cs="宋体"/>
          <w:sz w:val="21"/>
          <w:szCs w:val="21"/>
          <w:highlight w:val="none"/>
        </w:rPr>
        <w:t>缺工企</w:t>
      </w:r>
      <w:r>
        <w:rPr>
          <w:rFonts w:hint="eastAsia" w:ascii="宋体" w:hAnsi="宋体" w:eastAsia="宋体" w:cs="宋体"/>
          <w:color w:val="auto"/>
          <w:sz w:val="21"/>
          <w:szCs w:val="21"/>
          <w:highlight w:val="none"/>
        </w:rPr>
        <w:t>业参会。提供的岗位月薪酬达5500元以上</w:t>
      </w:r>
      <w:r>
        <w:rPr>
          <w:rFonts w:hint="eastAsia" w:ascii="宋体" w:hAnsi="宋体" w:eastAsia="宋体" w:cs="宋体"/>
          <w:color w:val="auto"/>
          <w:sz w:val="21"/>
          <w:szCs w:val="21"/>
          <w:highlight w:val="none"/>
          <w:lang w:eastAsia="zh-CN"/>
        </w:rPr>
        <w:t>的优先</w:t>
      </w:r>
      <w:r>
        <w:rPr>
          <w:rFonts w:hint="eastAsia" w:ascii="宋体" w:hAnsi="宋体" w:eastAsia="宋体" w:cs="宋体"/>
          <w:color w:val="auto"/>
          <w:sz w:val="21"/>
          <w:szCs w:val="21"/>
          <w:highlight w:val="none"/>
        </w:rPr>
        <w:t>安排。网络招聘活动为公益性，参与网络招聘会的企业可在线免费发布职位、查看投递简历等。</w:t>
      </w:r>
    </w:p>
    <w:p w14:paraId="51673E87">
      <w:pPr>
        <w:pStyle w:val="5"/>
        <w:numPr>
          <w:ilvl w:val="0"/>
          <w:numId w:val="11"/>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sz w:val="21"/>
          <w:szCs w:val="21"/>
          <w:highlight w:val="none"/>
        </w:rPr>
        <w:t>宣传发动</w:t>
      </w:r>
      <w:r>
        <w:rPr>
          <w:rFonts w:hint="eastAsia" w:ascii="宋体" w:hAnsi="宋体" w:eastAsia="宋体" w:cs="宋体"/>
          <w:color w:val="auto"/>
          <w:sz w:val="21"/>
          <w:szCs w:val="21"/>
          <w:highlight w:val="none"/>
        </w:rPr>
        <w:t>：负责在中山相关网站做网络链接，</w:t>
      </w:r>
      <w:r>
        <w:rPr>
          <w:rFonts w:hint="eastAsia" w:ascii="宋体" w:hAnsi="宋体" w:eastAsia="宋体" w:cs="宋体"/>
          <w:color w:val="auto"/>
          <w:sz w:val="21"/>
          <w:szCs w:val="21"/>
          <w:highlight w:val="none"/>
          <w:lang w:eastAsia="zh-CN"/>
        </w:rPr>
        <w:t>通过手机短信</w:t>
      </w:r>
      <w:r>
        <w:rPr>
          <w:rFonts w:hint="eastAsia" w:ascii="宋体" w:hAnsi="宋体" w:eastAsia="宋体" w:cs="宋体"/>
          <w:color w:val="auto"/>
          <w:sz w:val="21"/>
          <w:szCs w:val="21"/>
          <w:highlight w:val="none"/>
        </w:rPr>
        <w:t>、网站、微信朋友圈、微博、抖音等</w:t>
      </w:r>
      <w:r>
        <w:rPr>
          <w:rFonts w:hint="eastAsia" w:ascii="宋体" w:hAnsi="宋体" w:eastAsia="宋体" w:cs="宋体"/>
          <w:color w:val="auto"/>
          <w:sz w:val="21"/>
          <w:szCs w:val="21"/>
          <w:highlight w:val="none"/>
          <w:lang w:eastAsia="zh-CN"/>
        </w:rPr>
        <w:t>进行宣传发动</w:t>
      </w:r>
      <w:r>
        <w:rPr>
          <w:rFonts w:hint="eastAsia" w:ascii="宋体" w:hAnsi="宋体" w:eastAsia="宋体" w:cs="宋体"/>
          <w:color w:val="auto"/>
          <w:sz w:val="21"/>
          <w:szCs w:val="21"/>
          <w:highlight w:val="none"/>
        </w:rPr>
        <w:t>，所发布内容全部由采购人审定。</w:t>
      </w:r>
    </w:p>
    <w:p w14:paraId="39FF70B6">
      <w:pPr>
        <w:pStyle w:val="5"/>
        <w:numPr>
          <w:ilvl w:val="0"/>
          <w:numId w:val="11"/>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sz w:val="21"/>
          <w:szCs w:val="21"/>
          <w:highlight w:val="none"/>
        </w:rPr>
        <w:t>活动结束后</w:t>
      </w:r>
      <w:r>
        <w:rPr>
          <w:rStyle w:val="12"/>
          <w:rFonts w:hint="eastAsia" w:ascii="宋体" w:hAnsi="宋体" w:eastAsia="宋体" w:cs="宋体"/>
          <w:sz w:val="21"/>
          <w:szCs w:val="21"/>
          <w:highlight w:val="none"/>
          <w:lang w:eastAsia="zh-CN"/>
        </w:rPr>
        <w:t>，及时</w:t>
      </w:r>
      <w:r>
        <w:rPr>
          <w:rStyle w:val="12"/>
          <w:rFonts w:hint="eastAsia" w:ascii="宋体" w:hAnsi="宋体" w:eastAsia="宋体" w:cs="宋体"/>
          <w:sz w:val="21"/>
          <w:szCs w:val="21"/>
          <w:highlight w:val="none"/>
        </w:rPr>
        <w:t>报送整个招聘周</w:t>
      </w:r>
      <w:r>
        <w:rPr>
          <w:rStyle w:val="12"/>
          <w:rFonts w:hint="eastAsia" w:ascii="宋体" w:hAnsi="宋体" w:eastAsia="宋体" w:cs="宋体"/>
          <w:sz w:val="21"/>
          <w:szCs w:val="21"/>
          <w:highlight w:val="none"/>
          <w:lang w:eastAsia="zh-CN"/>
        </w:rPr>
        <w:t>期</w:t>
      </w:r>
      <w:r>
        <w:rPr>
          <w:rStyle w:val="12"/>
          <w:rFonts w:hint="eastAsia" w:ascii="宋体" w:hAnsi="宋体" w:eastAsia="宋体" w:cs="宋体"/>
          <w:sz w:val="21"/>
          <w:szCs w:val="21"/>
          <w:highlight w:val="none"/>
        </w:rPr>
        <w:t>活动的统计数据、</w:t>
      </w:r>
      <w:r>
        <w:rPr>
          <w:rStyle w:val="12"/>
          <w:rFonts w:hint="eastAsia" w:ascii="宋体" w:hAnsi="宋体" w:eastAsia="宋体" w:cs="宋体"/>
          <w:sz w:val="21"/>
          <w:szCs w:val="21"/>
          <w:highlight w:val="none"/>
          <w:lang w:eastAsia="zh-CN"/>
        </w:rPr>
        <w:t>照片</w:t>
      </w:r>
      <w:r>
        <w:rPr>
          <w:rStyle w:val="12"/>
          <w:rFonts w:hint="eastAsia" w:ascii="宋体" w:hAnsi="宋体" w:eastAsia="宋体" w:cs="宋体"/>
          <w:sz w:val="21"/>
          <w:szCs w:val="21"/>
          <w:highlight w:val="none"/>
        </w:rPr>
        <w:t>和总结，并装订成册（</w:t>
      </w:r>
      <w:r>
        <w:rPr>
          <w:rStyle w:val="12"/>
          <w:rFonts w:hint="eastAsia" w:ascii="宋体" w:hAnsi="宋体" w:eastAsia="宋体" w:cs="宋体"/>
          <w:sz w:val="21"/>
          <w:szCs w:val="21"/>
          <w:highlight w:val="none"/>
          <w:lang w:eastAsia="zh-CN"/>
        </w:rPr>
        <w:t>一式两份</w:t>
      </w:r>
      <w:r>
        <w:rPr>
          <w:rStyle w:val="12"/>
          <w:rFonts w:hint="eastAsia" w:ascii="宋体" w:hAnsi="宋体" w:eastAsia="宋体" w:cs="宋体"/>
          <w:sz w:val="21"/>
          <w:szCs w:val="21"/>
          <w:highlight w:val="none"/>
        </w:rPr>
        <w:t>）交采购人归档</w:t>
      </w:r>
      <w:r>
        <w:rPr>
          <w:rFonts w:hint="eastAsia" w:ascii="宋体" w:hAnsi="宋体" w:eastAsia="宋体" w:cs="宋体"/>
          <w:color w:val="auto"/>
          <w:sz w:val="21"/>
          <w:szCs w:val="21"/>
          <w:highlight w:val="none"/>
        </w:rPr>
        <w:t>。</w:t>
      </w:r>
    </w:p>
    <w:p w14:paraId="29F7075E">
      <w:pPr>
        <w:pStyle w:val="3"/>
        <w:numPr>
          <w:ilvl w:val="0"/>
          <w:numId w:val="3"/>
        </w:numPr>
        <w:topLinePunct w:val="0"/>
        <w:spacing w:line="360" w:lineRule="auto"/>
        <w:ind w:left="0" w:leftChars="0" w:firstLine="64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报价要求及付款方式</w:t>
      </w:r>
    </w:p>
    <w:p w14:paraId="30214CD9">
      <w:pPr>
        <w:pStyle w:val="5"/>
        <w:numPr>
          <w:ilvl w:val="0"/>
          <w:numId w:val="12"/>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本采购包预算费用为：¥320000.</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rPr>
        <w:t>（大写：</w:t>
      </w:r>
      <w:r>
        <w:rPr>
          <w:rFonts w:hint="eastAsia" w:ascii="宋体" w:hAnsi="宋体" w:eastAsia="宋体" w:cs="宋体"/>
          <w:b w:val="0"/>
          <w:color w:val="auto"/>
          <w:sz w:val="21"/>
          <w:szCs w:val="21"/>
          <w:highlight w:val="none"/>
        </w:rPr>
        <w:t>人民币叁拾贰万元整</w:t>
      </w:r>
      <w:r>
        <w:rPr>
          <w:rFonts w:hint="eastAsia" w:ascii="宋体" w:hAnsi="宋体" w:eastAsia="宋体" w:cs="宋体"/>
          <w:color w:val="auto"/>
          <w:sz w:val="21"/>
          <w:szCs w:val="21"/>
          <w:highlight w:val="none"/>
        </w:rPr>
        <w:t>），采用全包干的方式，包括：完成本项目的人力成本、全程策划、制作、宣传、会场布置、直播带岗费用、大屏幕费用、吊旗、停车场、管理费、网络招聘会服务费、保险费、利润、税金</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一切与本采购包相关费用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采购人除支付本需求书所列明的项目总费用外，不再支付其他费用。</w:t>
      </w:r>
    </w:p>
    <w:p w14:paraId="09033EC6">
      <w:pPr>
        <w:pStyle w:val="5"/>
        <w:numPr>
          <w:ilvl w:val="0"/>
          <w:numId w:val="12"/>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lang w:eastAsia="zh-CN"/>
        </w:rPr>
        <w:t>每次</w:t>
      </w:r>
      <w:r>
        <w:rPr>
          <w:rFonts w:hint="eastAsia" w:ascii="宋体" w:hAnsi="宋体" w:eastAsia="宋体" w:cs="宋体"/>
          <w:color w:val="auto"/>
          <w:sz w:val="21"/>
          <w:szCs w:val="21"/>
          <w:highlight w:val="none"/>
        </w:rPr>
        <w:t>活动项目结束，采购人按照《中山市现场招聘会验收评分表》或《中山市网络招聘活动验收评分表》</w:t>
      </w:r>
      <w:r>
        <w:rPr>
          <w:rFonts w:hint="eastAsia" w:ascii="宋体" w:hAnsi="宋体" w:eastAsia="宋体" w:cs="宋体"/>
          <w:color w:val="auto"/>
          <w:sz w:val="21"/>
          <w:szCs w:val="21"/>
          <w:highlight w:val="none"/>
          <w:lang w:eastAsia="zh-CN"/>
        </w:rPr>
        <w:t>进行验收，如不符合验收情况的，将按评分表</w:t>
      </w:r>
      <w:r>
        <w:rPr>
          <w:rFonts w:hint="eastAsia" w:ascii="宋体" w:hAnsi="宋体" w:eastAsia="宋体" w:cs="宋体"/>
          <w:color w:val="auto"/>
          <w:sz w:val="21"/>
          <w:szCs w:val="21"/>
          <w:highlight w:val="none"/>
        </w:rPr>
        <w:t>扣除相应款项</w:t>
      </w:r>
      <w:r>
        <w:rPr>
          <w:rFonts w:hint="eastAsia" w:ascii="宋体" w:hAnsi="宋体" w:eastAsia="宋体" w:cs="宋体"/>
          <w:color w:val="auto"/>
          <w:sz w:val="21"/>
          <w:szCs w:val="21"/>
          <w:highlight w:val="none"/>
          <w:lang w:eastAsia="zh-CN"/>
        </w:rPr>
        <w:t>。</w:t>
      </w:r>
    </w:p>
    <w:p w14:paraId="5F582B42">
      <w:pPr>
        <w:pStyle w:val="5"/>
        <w:numPr>
          <w:ilvl w:val="0"/>
          <w:numId w:val="12"/>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在成交供应商</w:t>
      </w:r>
      <w:r>
        <w:rPr>
          <w:rFonts w:hint="eastAsia" w:ascii="宋体" w:hAnsi="宋体" w:eastAsia="宋体" w:cs="宋体"/>
          <w:color w:val="auto"/>
          <w:sz w:val="21"/>
          <w:szCs w:val="21"/>
          <w:highlight w:val="none"/>
          <w:lang w:eastAsia="zh-CN"/>
        </w:rPr>
        <w:t>没有</w:t>
      </w:r>
      <w:r>
        <w:rPr>
          <w:rFonts w:hint="eastAsia" w:ascii="宋体" w:hAnsi="宋体" w:eastAsia="宋体" w:cs="宋体"/>
          <w:color w:val="auto"/>
          <w:sz w:val="21"/>
          <w:szCs w:val="21"/>
          <w:highlight w:val="none"/>
        </w:rPr>
        <w:t>违约的情况下，采购人在项目完成后</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rPr>
        <w:t>政府财政付款方式支付合同款项，出现应当扣除相应费用情况的，扣除后再支付项目</w:t>
      </w:r>
      <w:r>
        <w:rPr>
          <w:rFonts w:hint="eastAsia" w:ascii="宋体" w:hAnsi="宋体" w:eastAsia="宋体" w:cs="宋体"/>
          <w:color w:val="auto"/>
          <w:sz w:val="21"/>
          <w:szCs w:val="21"/>
          <w:highlight w:val="none"/>
          <w:lang w:eastAsia="zh-CN"/>
        </w:rPr>
        <w:t>应付</w:t>
      </w:r>
      <w:r>
        <w:rPr>
          <w:rFonts w:hint="eastAsia" w:ascii="宋体" w:hAnsi="宋体" w:eastAsia="宋体" w:cs="宋体"/>
          <w:color w:val="auto"/>
          <w:sz w:val="21"/>
          <w:szCs w:val="21"/>
          <w:highlight w:val="none"/>
        </w:rPr>
        <w:t>费用。</w:t>
      </w:r>
    </w:p>
    <w:p w14:paraId="63121C2A">
      <w:pPr>
        <w:pStyle w:val="5"/>
        <w:numPr>
          <w:ilvl w:val="0"/>
          <w:numId w:val="12"/>
        </w:numPr>
        <w:topLinePunct w:val="0"/>
        <w:spacing w:line="360" w:lineRule="auto"/>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成交供应商在收取款项前须向采购人提供相应金额的正式发票，且发票抬头与采购人名称必须完全一致，否则采购人有权拒付款。</w:t>
      </w:r>
      <w:r>
        <w:rPr>
          <w:rFonts w:hint="eastAsia" w:ascii="宋体" w:hAnsi="宋体" w:eastAsia="宋体" w:cs="宋体"/>
          <w:color w:val="auto"/>
          <w:sz w:val="21"/>
          <w:szCs w:val="21"/>
          <w:highlight w:val="none"/>
          <w:lang w:eastAsia="zh-CN"/>
        </w:rPr>
        <w:t>完成上半年</w:t>
      </w:r>
      <w:r>
        <w:rPr>
          <w:rFonts w:hint="eastAsia" w:ascii="宋体" w:hAnsi="宋体" w:eastAsia="宋体" w:cs="宋体"/>
          <w:color w:val="auto"/>
          <w:sz w:val="21"/>
          <w:szCs w:val="21"/>
          <w:highlight w:val="none"/>
        </w:rPr>
        <w:t>“百万英才汇南粤”洽谈交流会线下招聘会</w:t>
      </w:r>
      <w:r>
        <w:rPr>
          <w:rFonts w:hint="eastAsia" w:ascii="宋体" w:hAnsi="宋体" w:eastAsia="宋体" w:cs="宋体"/>
          <w:color w:val="auto"/>
          <w:sz w:val="21"/>
          <w:szCs w:val="21"/>
          <w:highlight w:val="none"/>
          <w:lang w:eastAsia="zh-CN"/>
        </w:rPr>
        <w:t>所有活动，包括：</w:t>
      </w:r>
      <w:r>
        <w:rPr>
          <w:rFonts w:hint="eastAsia" w:ascii="宋体" w:hAnsi="宋体" w:eastAsia="宋体" w:cs="宋体"/>
          <w:color w:val="auto"/>
          <w:sz w:val="21"/>
          <w:szCs w:val="21"/>
          <w:highlight w:val="none"/>
        </w:rPr>
        <w:t>线下招聘会活动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开展网络招聘活动。验收完成后支付费用的50％，待完成所有活动</w:t>
      </w:r>
      <w:r>
        <w:rPr>
          <w:rFonts w:hint="eastAsia" w:ascii="宋体" w:hAnsi="宋体" w:eastAsia="宋体" w:cs="宋体"/>
          <w:color w:val="auto"/>
          <w:sz w:val="21"/>
          <w:szCs w:val="21"/>
          <w:highlight w:val="none"/>
          <w:lang w:eastAsia="zh-CN"/>
        </w:rPr>
        <w:t>后，采购</w:t>
      </w:r>
      <w:r>
        <w:rPr>
          <w:rFonts w:hint="eastAsia" w:ascii="宋体" w:hAnsi="宋体" w:eastAsia="宋体" w:cs="宋体"/>
          <w:color w:val="auto"/>
          <w:sz w:val="21"/>
          <w:szCs w:val="21"/>
          <w:highlight w:val="none"/>
        </w:rPr>
        <w:t>人按验收结果支付剩余费用。每期款项支付时，成交供应商应提交书面支付申请和对应数额正式发票给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自收到书面支付申请和合法发票审核确认无误之日起15个工作日内安排支付。</w:t>
      </w:r>
      <w:r>
        <w:rPr>
          <w:rFonts w:hint="eastAsia" w:ascii="宋体" w:hAnsi="宋体" w:eastAsia="宋体" w:cs="宋体"/>
          <w:color w:val="auto"/>
          <w:sz w:val="21"/>
          <w:szCs w:val="21"/>
          <w:highlight w:val="none"/>
          <w:lang w:eastAsia="zh-CN"/>
        </w:rPr>
        <w:t>成交供应商谅解并明确同意：采购人在本项目约定的支付期限内向财政支付部门提出支付申请即视为采购人已履行付款义务，采购人的付款期限不含政府财政支付部门审查、财政支付管理流程及预算下达的时间，采购人不承担因此产生的逾期付款违约责任。同时，成交供应商知悉并确认以上款项支付进度均需在采购人具备财政支付条件的情况下进行，如因采购人不具备财政支付条件或其他非因采购人原因导致的延后支付，采购人不需承担因此产生的逾期付款违约责任；以上支付不得违反采购人财政主管部门的相关规定。如因特殊情况成交供应商未能完成合同所约定的全部服务事项，则按实际完成的服务事项结算费用。如因成交供应商原因迟延交付发票的，采购人有权顺延付款期限，并无须承担违约责任。</w:t>
      </w:r>
      <w:r>
        <w:rPr>
          <w:rFonts w:hint="eastAsia" w:ascii="宋体" w:hAnsi="宋体" w:eastAsia="宋体" w:cs="宋体"/>
          <w:b w:val="0"/>
          <w:color w:val="auto"/>
          <w:sz w:val="21"/>
          <w:szCs w:val="21"/>
          <w:highlight w:val="none"/>
          <w:lang w:eastAsia="zh-CN"/>
        </w:rPr>
        <w:t>因本项目款项系由财政资金支付，应依法接受国家审计监督。成交供应商与采购人同意，本项目结算金额以双方确认的合同约定价格为准。如本合同被列为审计项目，无论双方是否已完成结算，成交供应商均应配合采购人接受审计，双方按照审计机关要求提供审计所需材料并完成相关审计事项。若审计中发现合同所涉项目结算时成交供应商存在多收取或少收取合同款项的情况，双方同意启动合同款项结算复核，并按照复核后的结算金额多退少补</w:t>
      </w:r>
      <w:r>
        <w:rPr>
          <w:rFonts w:hint="eastAsia" w:ascii="宋体" w:hAnsi="宋体" w:eastAsia="宋体" w:cs="宋体"/>
          <w:b w:val="0"/>
          <w:color w:val="auto"/>
          <w:sz w:val="21"/>
          <w:szCs w:val="21"/>
          <w:highlight w:val="none"/>
        </w:rPr>
        <w:t>。</w:t>
      </w:r>
    </w:p>
    <w:p w14:paraId="3E409734">
      <w:pPr>
        <w:pStyle w:val="3"/>
        <w:numPr>
          <w:ilvl w:val="0"/>
          <w:numId w:val="3"/>
        </w:numPr>
        <w:topLinePunct w:val="0"/>
        <w:spacing w:line="360" w:lineRule="auto"/>
        <w:ind w:left="0" w:leftChars="0" w:firstLine="64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验收</w:t>
      </w:r>
    </w:p>
    <w:p w14:paraId="100DE238">
      <w:pPr>
        <w:pStyle w:val="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2026年“百万英才汇南粤”洽谈交流会线下招聘会采购人按《中山市现场招聘会验收评分表》或《中山市网络招聘活动验收评分表》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2026年网络直播带岗验收评分表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对招聘会工作完成情况进行评分，网络招聘会采购人按《中山市网络招聘活动验收评分表》对招聘会工作完成情况进行评分。每场招聘</w:t>
      </w:r>
      <w:r>
        <w:rPr>
          <w:rFonts w:hint="eastAsia" w:ascii="宋体" w:hAnsi="宋体" w:eastAsia="宋体" w:cs="宋体"/>
          <w:color w:val="auto"/>
          <w:sz w:val="21"/>
          <w:szCs w:val="21"/>
          <w:highlight w:val="none"/>
          <w:lang w:eastAsia="zh-CN"/>
        </w:rPr>
        <w:t>活动</w:t>
      </w:r>
      <w:r>
        <w:rPr>
          <w:rFonts w:hint="eastAsia" w:ascii="宋体" w:hAnsi="宋体" w:eastAsia="宋体" w:cs="宋体"/>
          <w:color w:val="auto"/>
          <w:sz w:val="21"/>
          <w:szCs w:val="21"/>
          <w:highlight w:val="none"/>
        </w:rPr>
        <w:t>最终得分60分-85分的（不包括85分），从项目成交金额扣除费用10%，得分低于60分的从项目成交金额扣除费用30%，应当扣除的费用于每场招聘会结束时从应付的费用中直接扣除，扣除后再支付该期费用余额。同时，采购方根据评分结果、成交供应商运营管理情况及违约行为和现场企业和求职人员对招聘会反映情况和评价等方式对项目进行考核，并以此作为支付项目款项和今后选定招聘会承办单位的参考依据。</w:t>
      </w:r>
    </w:p>
    <w:p w14:paraId="3235C159">
      <w:pPr>
        <w:pStyle w:val="5"/>
        <w:bidi w:val="0"/>
        <w:spacing w:line="360" w:lineRule="auto"/>
        <w:rPr>
          <w:rFonts w:hint="eastAsia" w:ascii="宋体" w:hAnsi="宋体" w:eastAsia="宋体" w:cs="宋体"/>
          <w:sz w:val="21"/>
          <w:szCs w:val="21"/>
          <w:highlight w:val="none"/>
        </w:rPr>
      </w:pPr>
    </w:p>
    <w:p w14:paraId="0E30CD93">
      <w:pPr>
        <w:pStyle w:val="5"/>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附件：《中山市现场招聘会验收评分表》</w:t>
      </w:r>
    </w:p>
    <w:p w14:paraId="3FC83A97">
      <w:pPr>
        <w:pStyle w:val="5"/>
        <w:spacing w:line="360" w:lineRule="auto"/>
        <w:ind w:firstLine="594"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《中山市网络招聘活动验收评分表》</w:t>
      </w:r>
    </w:p>
    <w:p w14:paraId="208625EF">
      <w:pPr>
        <w:pStyle w:val="5"/>
        <w:spacing w:line="360" w:lineRule="auto"/>
        <w:ind w:firstLine="594"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2026年网络直播带岗验收评分表</w:t>
      </w:r>
      <w:r>
        <w:rPr>
          <w:rFonts w:hint="eastAsia" w:ascii="宋体" w:hAnsi="宋体" w:eastAsia="宋体" w:cs="宋体"/>
          <w:color w:val="auto"/>
          <w:sz w:val="21"/>
          <w:szCs w:val="21"/>
          <w:highlight w:val="none"/>
          <w:lang w:eastAsia="zh-CN"/>
        </w:rPr>
        <w:t>》</w:t>
      </w:r>
    </w:p>
    <w:p w14:paraId="5C60D4BB">
      <w:pPr>
        <w:rPr>
          <w:rFonts w:hint="eastAsia" w:ascii="宋体" w:hAnsi="宋体" w:eastAsia="宋体" w:cs="宋体"/>
          <w:sz w:val="21"/>
          <w:szCs w:val="21"/>
          <w:highlight w:val="none"/>
        </w:rPr>
      </w:pPr>
      <w:r>
        <w:rPr>
          <w:rFonts w:hint="eastAsia" w:ascii="宋体" w:hAnsi="宋体" w:eastAsia="宋体" w:cs="宋体"/>
          <w:sz w:val="21"/>
          <w:szCs w:val="21"/>
          <w:highlight w:val="none"/>
        </w:rPr>
        <w:t>附件：</w:t>
      </w:r>
    </w:p>
    <w:p w14:paraId="06837759">
      <w:pPr>
        <w:pStyle w:val="8"/>
        <w:rPr>
          <w:rFonts w:hint="eastAsia" w:ascii="宋体" w:hAnsi="宋体" w:eastAsia="宋体" w:cs="宋体"/>
          <w:sz w:val="21"/>
          <w:szCs w:val="21"/>
          <w:highlight w:val="none"/>
        </w:rPr>
      </w:pPr>
    </w:p>
    <w:p w14:paraId="4FD3A934">
      <w:pPr>
        <w:pStyle w:val="8"/>
        <w:rPr>
          <w:rFonts w:hint="eastAsia" w:ascii="宋体" w:hAnsi="宋体" w:eastAsia="宋体" w:cs="宋体"/>
          <w:sz w:val="21"/>
          <w:szCs w:val="21"/>
          <w:highlight w:val="none"/>
        </w:rPr>
      </w:pPr>
      <w:r>
        <w:rPr>
          <w:rFonts w:hint="eastAsia" w:ascii="宋体" w:hAnsi="宋体" w:eastAsia="宋体" w:cs="宋体"/>
          <w:sz w:val="21"/>
          <w:szCs w:val="21"/>
          <w:highlight w:val="none"/>
        </w:rPr>
        <w:t>中山市现场招聘会验收评分表</w:t>
      </w:r>
    </w:p>
    <w:tbl>
      <w:tblPr>
        <w:tblStyle w:val="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42"/>
        <w:gridCol w:w="1999"/>
        <w:gridCol w:w="3116"/>
        <w:gridCol w:w="743"/>
        <w:gridCol w:w="622"/>
        <w:gridCol w:w="571"/>
      </w:tblGrid>
      <w:tr w14:paraId="7FE9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26" w:type="dxa"/>
            <w:vAlign w:val="center"/>
          </w:tcPr>
          <w:p w14:paraId="3096D35C">
            <w:pPr>
              <w:rPr>
                <w:rFonts w:hint="eastAsia" w:ascii="宋体" w:hAnsi="宋体" w:eastAsia="宋体" w:cs="宋体"/>
                <w:color w:val="auto"/>
                <w:sz w:val="21"/>
                <w:szCs w:val="21"/>
                <w:highlight w:val="none"/>
              </w:rPr>
            </w:pPr>
            <w:r>
              <w:rPr>
                <w:rFonts w:hint="eastAsia" w:ascii="宋体" w:hAnsi="宋体" w:eastAsia="宋体" w:cs="宋体"/>
                <w:b/>
                <w:color w:val="auto"/>
                <w:spacing w:val="-6"/>
                <w:sz w:val="21"/>
                <w:szCs w:val="21"/>
                <w:highlight w:val="none"/>
                <w:lang w:eastAsia="zh-CN"/>
              </w:rPr>
              <w:br w:type="page"/>
            </w:r>
            <w:r>
              <w:rPr>
                <w:rFonts w:hint="eastAsia" w:ascii="宋体" w:hAnsi="宋体" w:eastAsia="宋体" w:cs="宋体"/>
                <w:color w:val="auto"/>
                <w:sz w:val="21"/>
                <w:szCs w:val="21"/>
                <w:highlight w:val="none"/>
              </w:rPr>
              <w:t>序号</w:t>
            </w:r>
          </w:p>
        </w:tc>
        <w:tc>
          <w:tcPr>
            <w:tcW w:w="942" w:type="dxa"/>
            <w:vAlign w:val="center"/>
          </w:tcPr>
          <w:p w14:paraId="0735B4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5115" w:type="dxa"/>
            <w:gridSpan w:val="2"/>
            <w:vAlign w:val="center"/>
          </w:tcPr>
          <w:p w14:paraId="0699DB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评分要素</w:t>
            </w:r>
          </w:p>
        </w:tc>
        <w:tc>
          <w:tcPr>
            <w:tcW w:w="743" w:type="dxa"/>
            <w:vAlign w:val="center"/>
          </w:tcPr>
          <w:p w14:paraId="5950AA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22" w:type="dxa"/>
            <w:vAlign w:val="center"/>
          </w:tcPr>
          <w:p w14:paraId="61DA87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571" w:type="dxa"/>
            <w:vAlign w:val="center"/>
          </w:tcPr>
          <w:p w14:paraId="30000B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6E6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vAlign w:val="center"/>
          </w:tcPr>
          <w:p w14:paraId="68D12B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42" w:type="dxa"/>
            <w:vAlign w:val="center"/>
          </w:tcPr>
          <w:p w14:paraId="2E54CBF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策划方案</w:t>
            </w:r>
          </w:p>
        </w:tc>
        <w:tc>
          <w:tcPr>
            <w:tcW w:w="5115" w:type="dxa"/>
            <w:gridSpan w:val="2"/>
            <w:vAlign w:val="center"/>
          </w:tcPr>
          <w:p w14:paraId="05A7F8F6">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制定详细的工作实施方案、人员分工</w:t>
            </w:r>
            <w:r>
              <w:rPr>
                <w:rFonts w:hint="eastAsia" w:ascii="宋体" w:hAnsi="宋体" w:eastAsia="宋体" w:cs="宋体"/>
                <w:color w:val="auto"/>
                <w:sz w:val="21"/>
                <w:szCs w:val="21"/>
                <w:highlight w:val="none"/>
                <w:lang w:eastAsia="zh-CN"/>
              </w:rPr>
              <w:t>表</w:t>
            </w:r>
            <w:r>
              <w:rPr>
                <w:rFonts w:hint="eastAsia" w:ascii="宋体" w:hAnsi="宋体" w:eastAsia="宋体" w:cs="宋体"/>
                <w:color w:val="auto"/>
                <w:sz w:val="21"/>
                <w:szCs w:val="21"/>
                <w:highlight w:val="none"/>
              </w:rPr>
              <w:t>和项目推进表。按照方案节点实施和及时报送材料。活动一个月前提供活动实施方案和应急预案，并经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书面认可后方可按方案执行。企业岗位信息、企业排位图等提前10天供</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审核。</w:t>
            </w:r>
          </w:p>
        </w:tc>
        <w:tc>
          <w:tcPr>
            <w:tcW w:w="743" w:type="dxa"/>
            <w:vAlign w:val="center"/>
          </w:tcPr>
          <w:p w14:paraId="6BB08B4F">
            <w:pPr>
              <w:jc w:val="center"/>
              <w:rPr>
                <w:rFonts w:hint="eastAsia" w:ascii="宋体" w:hAnsi="宋体" w:eastAsia="宋体" w:cs="宋体"/>
                <w:color w:val="auto"/>
                <w:sz w:val="21"/>
                <w:szCs w:val="21"/>
                <w:highlight w:val="none"/>
              </w:rPr>
            </w:pPr>
          </w:p>
          <w:p w14:paraId="4D1471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p w14:paraId="66E70EB7">
            <w:pPr>
              <w:ind w:firstLine="120"/>
              <w:jc w:val="center"/>
              <w:rPr>
                <w:rFonts w:hint="eastAsia" w:ascii="宋体" w:hAnsi="宋体" w:eastAsia="宋体" w:cs="宋体"/>
                <w:color w:val="auto"/>
                <w:sz w:val="21"/>
                <w:szCs w:val="21"/>
                <w:highlight w:val="none"/>
              </w:rPr>
            </w:pPr>
          </w:p>
        </w:tc>
        <w:tc>
          <w:tcPr>
            <w:tcW w:w="622" w:type="dxa"/>
            <w:vAlign w:val="center"/>
          </w:tcPr>
          <w:p w14:paraId="6E1B4A68">
            <w:pPr>
              <w:jc w:val="center"/>
              <w:rPr>
                <w:rFonts w:hint="eastAsia" w:ascii="宋体" w:hAnsi="宋体" w:eastAsia="宋体" w:cs="宋体"/>
                <w:color w:val="auto"/>
                <w:sz w:val="21"/>
                <w:szCs w:val="21"/>
                <w:highlight w:val="none"/>
              </w:rPr>
            </w:pPr>
          </w:p>
        </w:tc>
        <w:tc>
          <w:tcPr>
            <w:tcW w:w="571" w:type="dxa"/>
            <w:vAlign w:val="center"/>
          </w:tcPr>
          <w:p w14:paraId="2B95C960">
            <w:pPr>
              <w:jc w:val="center"/>
              <w:rPr>
                <w:rFonts w:hint="eastAsia" w:ascii="宋体" w:hAnsi="宋体" w:eastAsia="宋体" w:cs="宋体"/>
                <w:color w:val="auto"/>
                <w:sz w:val="21"/>
                <w:szCs w:val="21"/>
                <w:highlight w:val="none"/>
              </w:rPr>
            </w:pPr>
          </w:p>
        </w:tc>
      </w:tr>
      <w:tr w14:paraId="488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vMerge w:val="restart"/>
            <w:vAlign w:val="center"/>
          </w:tcPr>
          <w:p w14:paraId="019BB1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42" w:type="dxa"/>
            <w:vMerge w:val="restart"/>
            <w:vAlign w:val="center"/>
          </w:tcPr>
          <w:p w14:paraId="0E7A32E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应急预案</w:t>
            </w:r>
          </w:p>
        </w:tc>
        <w:tc>
          <w:tcPr>
            <w:tcW w:w="5115" w:type="dxa"/>
            <w:gridSpan w:val="2"/>
            <w:vAlign w:val="center"/>
          </w:tcPr>
          <w:p w14:paraId="586A22EF">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制定完善的应急预案（包括消防、</w:t>
            </w:r>
            <w:r>
              <w:rPr>
                <w:rFonts w:hint="eastAsia" w:ascii="宋体" w:hAnsi="宋体" w:eastAsia="宋体" w:cs="宋体"/>
                <w:color w:val="auto"/>
                <w:sz w:val="21"/>
                <w:szCs w:val="21"/>
                <w:highlight w:val="none"/>
                <w:lang w:eastAsia="zh-CN"/>
              </w:rPr>
              <w:t>防暴</w:t>
            </w:r>
            <w:r>
              <w:rPr>
                <w:rFonts w:hint="eastAsia" w:ascii="宋体" w:hAnsi="宋体" w:eastAsia="宋体" w:cs="宋体"/>
                <w:color w:val="auto"/>
                <w:sz w:val="21"/>
                <w:szCs w:val="21"/>
                <w:highlight w:val="none"/>
              </w:rPr>
              <w:t>、人员拥挤、医疗、治安案件等其他突发事件）。应急预案完备，现场突发情况处置得当。</w:t>
            </w:r>
          </w:p>
        </w:tc>
        <w:tc>
          <w:tcPr>
            <w:tcW w:w="743" w:type="dxa"/>
            <w:vAlign w:val="center"/>
          </w:tcPr>
          <w:p w14:paraId="585CD0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0FD577D1">
            <w:pPr>
              <w:jc w:val="center"/>
              <w:rPr>
                <w:rFonts w:hint="eastAsia" w:ascii="宋体" w:hAnsi="宋体" w:eastAsia="宋体" w:cs="宋体"/>
                <w:color w:val="auto"/>
                <w:sz w:val="21"/>
                <w:szCs w:val="21"/>
                <w:highlight w:val="none"/>
              </w:rPr>
            </w:pPr>
          </w:p>
        </w:tc>
        <w:tc>
          <w:tcPr>
            <w:tcW w:w="571" w:type="dxa"/>
            <w:vAlign w:val="center"/>
          </w:tcPr>
          <w:p w14:paraId="493871F7">
            <w:pPr>
              <w:jc w:val="center"/>
              <w:rPr>
                <w:rFonts w:hint="eastAsia" w:ascii="宋体" w:hAnsi="宋体" w:eastAsia="宋体" w:cs="宋体"/>
                <w:color w:val="auto"/>
                <w:sz w:val="21"/>
                <w:szCs w:val="21"/>
                <w:highlight w:val="none"/>
              </w:rPr>
            </w:pPr>
          </w:p>
        </w:tc>
      </w:tr>
      <w:tr w14:paraId="3780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26" w:type="dxa"/>
            <w:vMerge w:val="continue"/>
            <w:vAlign w:val="center"/>
          </w:tcPr>
          <w:p w14:paraId="5A3B3C74">
            <w:pPr>
              <w:rPr>
                <w:rFonts w:hint="eastAsia" w:ascii="宋体" w:hAnsi="宋体" w:eastAsia="宋体" w:cs="宋体"/>
                <w:color w:val="auto"/>
                <w:sz w:val="21"/>
                <w:szCs w:val="21"/>
                <w:highlight w:val="none"/>
              </w:rPr>
            </w:pPr>
          </w:p>
        </w:tc>
        <w:tc>
          <w:tcPr>
            <w:tcW w:w="942" w:type="dxa"/>
            <w:vMerge w:val="continue"/>
            <w:vAlign w:val="center"/>
          </w:tcPr>
          <w:p w14:paraId="1A3497E0">
            <w:pPr>
              <w:rPr>
                <w:rFonts w:hint="eastAsia" w:ascii="宋体" w:hAnsi="宋体" w:eastAsia="宋体" w:cs="宋体"/>
                <w:color w:val="auto"/>
                <w:sz w:val="21"/>
                <w:szCs w:val="21"/>
                <w:highlight w:val="none"/>
              </w:rPr>
            </w:pPr>
          </w:p>
        </w:tc>
        <w:tc>
          <w:tcPr>
            <w:tcW w:w="5115" w:type="dxa"/>
            <w:gridSpan w:val="2"/>
            <w:vAlign w:val="center"/>
          </w:tcPr>
          <w:p w14:paraId="4A77E0F5">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验收时组织现场应急演练。</w:t>
            </w:r>
          </w:p>
        </w:tc>
        <w:tc>
          <w:tcPr>
            <w:tcW w:w="743" w:type="dxa"/>
            <w:vAlign w:val="center"/>
          </w:tcPr>
          <w:p w14:paraId="41CB87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7C5D910F">
            <w:pPr>
              <w:jc w:val="center"/>
              <w:rPr>
                <w:rFonts w:hint="eastAsia" w:ascii="宋体" w:hAnsi="宋体" w:eastAsia="宋体" w:cs="宋体"/>
                <w:color w:val="auto"/>
                <w:sz w:val="21"/>
                <w:szCs w:val="21"/>
                <w:highlight w:val="none"/>
              </w:rPr>
            </w:pPr>
          </w:p>
        </w:tc>
        <w:tc>
          <w:tcPr>
            <w:tcW w:w="571" w:type="dxa"/>
            <w:vAlign w:val="center"/>
          </w:tcPr>
          <w:p w14:paraId="2E8F7C5E">
            <w:pPr>
              <w:jc w:val="center"/>
              <w:rPr>
                <w:rFonts w:hint="eastAsia" w:ascii="宋体" w:hAnsi="宋体" w:eastAsia="宋体" w:cs="宋体"/>
                <w:color w:val="auto"/>
                <w:sz w:val="21"/>
                <w:szCs w:val="21"/>
                <w:highlight w:val="none"/>
              </w:rPr>
            </w:pPr>
          </w:p>
        </w:tc>
      </w:tr>
      <w:tr w14:paraId="110E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26" w:type="dxa"/>
            <w:vMerge w:val="continue"/>
            <w:vAlign w:val="center"/>
          </w:tcPr>
          <w:p w14:paraId="009EA428">
            <w:pPr>
              <w:rPr>
                <w:rFonts w:hint="eastAsia" w:ascii="宋体" w:hAnsi="宋体" w:eastAsia="宋体" w:cs="宋体"/>
                <w:color w:val="auto"/>
                <w:sz w:val="21"/>
                <w:szCs w:val="21"/>
                <w:highlight w:val="none"/>
              </w:rPr>
            </w:pPr>
          </w:p>
        </w:tc>
        <w:tc>
          <w:tcPr>
            <w:tcW w:w="942" w:type="dxa"/>
            <w:vMerge w:val="continue"/>
            <w:vAlign w:val="center"/>
          </w:tcPr>
          <w:p w14:paraId="6B56F647">
            <w:pPr>
              <w:rPr>
                <w:rFonts w:hint="eastAsia" w:ascii="宋体" w:hAnsi="宋体" w:eastAsia="宋体" w:cs="宋体"/>
                <w:color w:val="auto"/>
                <w:sz w:val="21"/>
                <w:szCs w:val="21"/>
                <w:highlight w:val="none"/>
              </w:rPr>
            </w:pPr>
          </w:p>
        </w:tc>
        <w:tc>
          <w:tcPr>
            <w:tcW w:w="5115" w:type="dxa"/>
            <w:gridSpan w:val="2"/>
            <w:vAlign w:val="center"/>
          </w:tcPr>
          <w:p w14:paraId="7AE71C57">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取得会场所在辖区公安分局出具的《大型群众性活动安全许可决定书》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且确保足够警力到场。到招聘会会场所在辖区人社部门进行安全生产报备，并取得《中山市人才交流会（招聘会）报备表》。</w:t>
            </w:r>
          </w:p>
        </w:tc>
        <w:tc>
          <w:tcPr>
            <w:tcW w:w="743" w:type="dxa"/>
            <w:vAlign w:val="center"/>
          </w:tcPr>
          <w:p w14:paraId="6A928E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222488BD">
            <w:pPr>
              <w:jc w:val="center"/>
              <w:rPr>
                <w:rFonts w:hint="eastAsia" w:ascii="宋体" w:hAnsi="宋体" w:eastAsia="宋体" w:cs="宋体"/>
                <w:color w:val="auto"/>
                <w:sz w:val="21"/>
                <w:szCs w:val="21"/>
                <w:highlight w:val="none"/>
              </w:rPr>
            </w:pPr>
          </w:p>
        </w:tc>
        <w:tc>
          <w:tcPr>
            <w:tcW w:w="571" w:type="dxa"/>
            <w:vAlign w:val="center"/>
          </w:tcPr>
          <w:p w14:paraId="62550568">
            <w:pPr>
              <w:jc w:val="center"/>
              <w:rPr>
                <w:rFonts w:hint="eastAsia" w:ascii="宋体" w:hAnsi="宋体" w:eastAsia="宋体" w:cs="宋体"/>
                <w:color w:val="auto"/>
                <w:sz w:val="21"/>
                <w:szCs w:val="21"/>
                <w:highlight w:val="none"/>
              </w:rPr>
            </w:pPr>
          </w:p>
        </w:tc>
      </w:tr>
      <w:tr w14:paraId="18C8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vAlign w:val="center"/>
          </w:tcPr>
          <w:p w14:paraId="7D430EC0">
            <w:pPr>
              <w:ind w:firstLin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42" w:type="dxa"/>
            <w:vAlign w:val="center"/>
          </w:tcPr>
          <w:p w14:paraId="102C5D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场地布置</w:t>
            </w:r>
          </w:p>
        </w:tc>
        <w:tc>
          <w:tcPr>
            <w:tcW w:w="5115" w:type="dxa"/>
            <w:gridSpan w:val="2"/>
            <w:vAlign w:val="center"/>
          </w:tcPr>
          <w:p w14:paraId="3925298D">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制定现场布展效果图，按照现场布展效果图范本布场，设置政策咨询服务处。会场布置应提前1天通知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现场验收，并经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书面确认验收通过。招聘会举办前1天16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30前未能验收通过的扣10分。</w:t>
            </w:r>
          </w:p>
        </w:tc>
        <w:tc>
          <w:tcPr>
            <w:tcW w:w="743" w:type="dxa"/>
            <w:vAlign w:val="center"/>
          </w:tcPr>
          <w:p w14:paraId="45123A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192648E3">
            <w:pPr>
              <w:jc w:val="center"/>
              <w:rPr>
                <w:rFonts w:hint="eastAsia" w:ascii="宋体" w:hAnsi="宋体" w:eastAsia="宋体" w:cs="宋体"/>
                <w:color w:val="auto"/>
                <w:sz w:val="21"/>
                <w:szCs w:val="21"/>
                <w:highlight w:val="none"/>
              </w:rPr>
            </w:pPr>
          </w:p>
        </w:tc>
        <w:tc>
          <w:tcPr>
            <w:tcW w:w="571" w:type="dxa"/>
            <w:vAlign w:val="center"/>
          </w:tcPr>
          <w:p w14:paraId="64278634">
            <w:pPr>
              <w:jc w:val="center"/>
              <w:rPr>
                <w:rFonts w:hint="eastAsia" w:ascii="宋体" w:hAnsi="宋体" w:eastAsia="宋体" w:cs="宋体"/>
                <w:color w:val="auto"/>
                <w:sz w:val="21"/>
                <w:szCs w:val="21"/>
                <w:highlight w:val="none"/>
              </w:rPr>
            </w:pPr>
          </w:p>
        </w:tc>
      </w:tr>
      <w:tr w14:paraId="4A9C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vMerge w:val="restart"/>
            <w:vAlign w:val="center"/>
          </w:tcPr>
          <w:p w14:paraId="151911E0">
            <w:pPr>
              <w:ind w:firstLin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42" w:type="dxa"/>
            <w:vMerge w:val="restart"/>
            <w:vAlign w:val="center"/>
          </w:tcPr>
          <w:p w14:paraId="2588D3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组织企业</w:t>
            </w:r>
          </w:p>
          <w:p w14:paraId="4275813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参会</w:t>
            </w:r>
          </w:p>
        </w:tc>
        <w:tc>
          <w:tcPr>
            <w:tcW w:w="5115" w:type="dxa"/>
            <w:gridSpan w:val="2"/>
            <w:vAlign w:val="center"/>
          </w:tcPr>
          <w:p w14:paraId="71F2D067">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按照协议组织发动企业参会，活动前5天完成企业岗位信息录入，低于协议企业数或未完成信息录入的不得分。</w:t>
            </w:r>
          </w:p>
        </w:tc>
        <w:tc>
          <w:tcPr>
            <w:tcW w:w="743" w:type="dxa"/>
            <w:vAlign w:val="center"/>
          </w:tcPr>
          <w:p w14:paraId="713030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105BF183">
            <w:pPr>
              <w:jc w:val="center"/>
              <w:rPr>
                <w:rFonts w:hint="eastAsia" w:ascii="宋体" w:hAnsi="宋体" w:eastAsia="宋体" w:cs="宋体"/>
                <w:color w:val="auto"/>
                <w:sz w:val="21"/>
                <w:szCs w:val="21"/>
                <w:highlight w:val="none"/>
              </w:rPr>
            </w:pPr>
          </w:p>
        </w:tc>
        <w:tc>
          <w:tcPr>
            <w:tcW w:w="571" w:type="dxa"/>
            <w:vAlign w:val="center"/>
          </w:tcPr>
          <w:p w14:paraId="47A409C5">
            <w:pPr>
              <w:jc w:val="center"/>
              <w:rPr>
                <w:rFonts w:hint="eastAsia" w:ascii="宋体" w:hAnsi="宋体" w:eastAsia="宋体" w:cs="宋体"/>
                <w:color w:val="auto"/>
                <w:sz w:val="21"/>
                <w:szCs w:val="21"/>
                <w:highlight w:val="none"/>
              </w:rPr>
            </w:pPr>
          </w:p>
        </w:tc>
      </w:tr>
      <w:tr w14:paraId="05FC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vMerge w:val="continue"/>
            <w:vAlign w:val="center"/>
          </w:tcPr>
          <w:p w14:paraId="6DCCBB37">
            <w:pPr>
              <w:rPr>
                <w:rFonts w:hint="eastAsia" w:ascii="宋体" w:hAnsi="宋体" w:eastAsia="宋体" w:cs="宋体"/>
                <w:color w:val="auto"/>
                <w:sz w:val="21"/>
                <w:szCs w:val="21"/>
                <w:highlight w:val="none"/>
              </w:rPr>
            </w:pPr>
          </w:p>
        </w:tc>
        <w:tc>
          <w:tcPr>
            <w:tcW w:w="942" w:type="dxa"/>
            <w:vMerge w:val="continue"/>
            <w:vAlign w:val="center"/>
          </w:tcPr>
          <w:p w14:paraId="43C10FF2">
            <w:pPr>
              <w:rPr>
                <w:rFonts w:hint="eastAsia" w:ascii="宋体" w:hAnsi="宋体" w:eastAsia="宋体" w:cs="宋体"/>
                <w:color w:val="auto"/>
                <w:sz w:val="21"/>
                <w:szCs w:val="21"/>
                <w:highlight w:val="none"/>
              </w:rPr>
            </w:pPr>
          </w:p>
        </w:tc>
        <w:tc>
          <w:tcPr>
            <w:tcW w:w="5115" w:type="dxa"/>
            <w:gridSpan w:val="2"/>
            <w:vAlign w:val="center"/>
          </w:tcPr>
          <w:p w14:paraId="5561EDEA">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按照协议要求，严格审核企业招聘信息，严禁出现歧视性要求条款。</w:t>
            </w:r>
          </w:p>
        </w:tc>
        <w:tc>
          <w:tcPr>
            <w:tcW w:w="743" w:type="dxa"/>
            <w:vAlign w:val="center"/>
          </w:tcPr>
          <w:p w14:paraId="4F42C97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044389CB">
            <w:pPr>
              <w:jc w:val="center"/>
              <w:rPr>
                <w:rFonts w:hint="eastAsia" w:ascii="宋体" w:hAnsi="宋体" w:eastAsia="宋体" w:cs="宋体"/>
                <w:color w:val="auto"/>
                <w:sz w:val="21"/>
                <w:szCs w:val="21"/>
                <w:highlight w:val="none"/>
              </w:rPr>
            </w:pPr>
          </w:p>
        </w:tc>
        <w:tc>
          <w:tcPr>
            <w:tcW w:w="571" w:type="dxa"/>
            <w:vAlign w:val="center"/>
          </w:tcPr>
          <w:p w14:paraId="32A891B7">
            <w:pPr>
              <w:jc w:val="center"/>
              <w:rPr>
                <w:rFonts w:hint="eastAsia" w:ascii="宋体" w:hAnsi="宋体" w:eastAsia="宋体" w:cs="宋体"/>
                <w:color w:val="auto"/>
                <w:sz w:val="21"/>
                <w:szCs w:val="21"/>
                <w:highlight w:val="none"/>
              </w:rPr>
            </w:pPr>
          </w:p>
        </w:tc>
      </w:tr>
      <w:tr w14:paraId="1EBD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vAlign w:val="center"/>
          </w:tcPr>
          <w:p w14:paraId="205D5489">
            <w:pPr>
              <w:ind w:firstLin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42" w:type="dxa"/>
            <w:vAlign w:val="center"/>
          </w:tcPr>
          <w:p w14:paraId="19A07C3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宣传发动</w:t>
            </w:r>
          </w:p>
        </w:tc>
        <w:tc>
          <w:tcPr>
            <w:tcW w:w="5115" w:type="dxa"/>
            <w:gridSpan w:val="2"/>
            <w:vAlign w:val="center"/>
          </w:tcPr>
          <w:p w14:paraId="7529EE9F">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制定完善的宣传方案并按进度实施，发动宣传达到协议要求得10分，反之不得分。</w:t>
            </w:r>
          </w:p>
        </w:tc>
        <w:tc>
          <w:tcPr>
            <w:tcW w:w="743" w:type="dxa"/>
            <w:vAlign w:val="center"/>
          </w:tcPr>
          <w:p w14:paraId="38547B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42A15A61">
            <w:pPr>
              <w:jc w:val="center"/>
              <w:rPr>
                <w:rFonts w:hint="eastAsia" w:ascii="宋体" w:hAnsi="宋体" w:eastAsia="宋体" w:cs="宋体"/>
                <w:color w:val="auto"/>
                <w:sz w:val="21"/>
                <w:szCs w:val="21"/>
                <w:highlight w:val="none"/>
              </w:rPr>
            </w:pPr>
          </w:p>
        </w:tc>
        <w:tc>
          <w:tcPr>
            <w:tcW w:w="571" w:type="dxa"/>
            <w:vAlign w:val="center"/>
          </w:tcPr>
          <w:p w14:paraId="4DD21B12">
            <w:pPr>
              <w:jc w:val="center"/>
              <w:rPr>
                <w:rFonts w:hint="eastAsia" w:ascii="宋体" w:hAnsi="宋体" w:eastAsia="宋体" w:cs="宋体"/>
                <w:color w:val="auto"/>
                <w:sz w:val="21"/>
                <w:szCs w:val="21"/>
                <w:highlight w:val="none"/>
              </w:rPr>
            </w:pPr>
          </w:p>
        </w:tc>
      </w:tr>
      <w:tr w14:paraId="1825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vMerge w:val="restart"/>
            <w:vAlign w:val="center"/>
          </w:tcPr>
          <w:p w14:paraId="0015A97D">
            <w:pPr>
              <w:ind w:firstLin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42" w:type="dxa"/>
            <w:vMerge w:val="restart"/>
            <w:vAlign w:val="center"/>
          </w:tcPr>
          <w:p w14:paraId="1985B4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现场组织</w:t>
            </w:r>
          </w:p>
          <w:p w14:paraId="42C9CF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w:t>
            </w:r>
          </w:p>
        </w:tc>
        <w:tc>
          <w:tcPr>
            <w:tcW w:w="5115" w:type="dxa"/>
            <w:gridSpan w:val="2"/>
            <w:vAlign w:val="center"/>
          </w:tcPr>
          <w:p w14:paraId="7DA15FFA">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招聘会活动开始半小时后现场参会企业，迟到1家企业扣1分，提前早退1家企业扣1分，扣完为止。</w:t>
            </w:r>
          </w:p>
        </w:tc>
        <w:tc>
          <w:tcPr>
            <w:tcW w:w="743" w:type="dxa"/>
            <w:vAlign w:val="center"/>
          </w:tcPr>
          <w:p w14:paraId="182AA68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74FFA9B3">
            <w:pPr>
              <w:jc w:val="center"/>
              <w:rPr>
                <w:rFonts w:hint="eastAsia" w:ascii="宋体" w:hAnsi="宋体" w:eastAsia="宋体" w:cs="宋体"/>
                <w:color w:val="auto"/>
                <w:sz w:val="21"/>
                <w:szCs w:val="21"/>
                <w:highlight w:val="none"/>
              </w:rPr>
            </w:pPr>
          </w:p>
        </w:tc>
        <w:tc>
          <w:tcPr>
            <w:tcW w:w="571" w:type="dxa"/>
            <w:vAlign w:val="center"/>
          </w:tcPr>
          <w:p w14:paraId="3C9207BB">
            <w:pPr>
              <w:jc w:val="center"/>
              <w:rPr>
                <w:rFonts w:hint="eastAsia" w:ascii="宋体" w:hAnsi="宋体" w:eastAsia="宋体" w:cs="宋体"/>
                <w:color w:val="auto"/>
                <w:sz w:val="21"/>
                <w:szCs w:val="21"/>
                <w:highlight w:val="none"/>
              </w:rPr>
            </w:pPr>
          </w:p>
        </w:tc>
      </w:tr>
      <w:tr w14:paraId="7943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vMerge w:val="continue"/>
            <w:vAlign w:val="center"/>
          </w:tcPr>
          <w:p w14:paraId="43A2BC8D">
            <w:pPr>
              <w:rPr>
                <w:rFonts w:hint="eastAsia" w:ascii="宋体" w:hAnsi="宋体" w:eastAsia="宋体" w:cs="宋体"/>
                <w:color w:val="auto"/>
                <w:sz w:val="21"/>
                <w:szCs w:val="21"/>
                <w:highlight w:val="none"/>
              </w:rPr>
            </w:pPr>
          </w:p>
        </w:tc>
        <w:tc>
          <w:tcPr>
            <w:tcW w:w="942" w:type="dxa"/>
            <w:vMerge w:val="continue"/>
            <w:vAlign w:val="center"/>
          </w:tcPr>
          <w:p w14:paraId="439C0933">
            <w:pPr>
              <w:rPr>
                <w:rFonts w:hint="eastAsia" w:ascii="宋体" w:hAnsi="宋体" w:eastAsia="宋体" w:cs="宋体"/>
                <w:color w:val="auto"/>
                <w:sz w:val="21"/>
                <w:szCs w:val="21"/>
                <w:highlight w:val="none"/>
              </w:rPr>
            </w:pPr>
          </w:p>
        </w:tc>
        <w:tc>
          <w:tcPr>
            <w:tcW w:w="5115" w:type="dxa"/>
            <w:gridSpan w:val="2"/>
            <w:vAlign w:val="center"/>
          </w:tcPr>
          <w:p w14:paraId="1E9D17FF">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按照人员分工情况，工作人员在位在岗，现场无商业广告、无推销，没有出现收费或变相收费行为，所有物品摆放有序，招聘会顺利圆满举办。</w:t>
            </w:r>
          </w:p>
        </w:tc>
        <w:tc>
          <w:tcPr>
            <w:tcW w:w="743" w:type="dxa"/>
            <w:vAlign w:val="center"/>
          </w:tcPr>
          <w:p w14:paraId="341924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38B990ED">
            <w:pPr>
              <w:jc w:val="center"/>
              <w:rPr>
                <w:rFonts w:hint="eastAsia" w:ascii="宋体" w:hAnsi="宋体" w:eastAsia="宋体" w:cs="宋体"/>
                <w:color w:val="auto"/>
                <w:sz w:val="21"/>
                <w:szCs w:val="21"/>
                <w:highlight w:val="none"/>
              </w:rPr>
            </w:pPr>
          </w:p>
        </w:tc>
        <w:tc>
          <w:tcPr>
            <w:tcW w:w="571" w:type="dxa"/>
            <w:vAlign w:val="center"/>
          </w:tcPr>
          <w:p w14:paraId="5348791D">
            <w:pPr>
              <w:jc w:val="center"/>
              <w:rPr>
                <w:rFonts w:hint="eastAsia" w:ascii="宋体" w:hAnsi="宋体" w:eastAsia="宋体" w:cs="宋体"/>
                <w:color w:val="auto"/>
                <w:sz w:val="21"/>
                <w:szCs w:val="21"/>
                <w:highlight w:val="none"/>
              </w:rPr>
            </w:pPr>
          </w:p>
        </w:tc>
      </w:tr>
      <w:tr w14:paraId="0063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26" w:type="dxa"/>
            <w:vMerge w:val="continue"/>
            <w:vAlign w:val="center"/>
          </w:tcPr>
          <w:p w14:paraId="472F749C">
            <w:pPr>
              <w:rPr>
                <w:rFonts w:hint="eastAsia" w:ascii="宋体" w:hAnsi="宋体" w:eastAsia="宋体" w:cs="宋体"/>
                <w:color w:val="auto"/>
                <w:sz w:val="21"/>
                <w:szCs w:val="21"/>
                <w:highlight w:val="none"/>
              </w:rPr>
            </w:pPr>
          </w:p>
        </w:tc>
        <w:tc>
          <w:tcPr>
            <w:tcW w:w="942" w:type="dxa"/>
            <w:vMerge w:val="continue"/>
            <w:vAlign w:val="center"/>
          </w:tcPr>
          <w:p w14:paraId="62BFB939">
            <w:pPr>
              <w:rPr>
                <w:rFonts w:hint="eastAsia" w:ascii="宋体" w:hAnsi="宋体" w:eastAsia="宋体" w:cs="宋体"/>
                <w:color w:val="auto"/>
                <w:sz w:val="21"/>
                <w:szCs w:val="21"/>
                <w:highlight w:val="none"/>
              </w:rPr>
            </w:pPr>
          </w:p>
        </w:tc>
        <w:tc>
          <w:tcPr>
            <w:tcW w:w="5115" w:type="dxa"/>
            <w:gridSpan w:val="2"/>
            <w:vAlign w:val="center"/>
          </w:tcPr>
          <w:p w14:paraId="2AA648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被企业或求职者投诉并经核实一次扣2.5分，扣完为止。</w:t>
            </w:r>
          </w:p>
        </w:tc>
        <w:tc>
          <w:tcPr>
            <w:tcW w:w="743" w:type="dxa"/>
            <w:vAlign w:val="center"/>
          </w:tcPr>
          <w:p w14:paraId="35D8C2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3AD0A770">
            <w:pPr>
              <w:jc w:val="center"/>
              <w:rPr>
                <w:rFonts w:hint="eastAsia" w:ascii="宋体" w:hAnsi="宋体" w:eastAsia="宋体" w:cs="宋体"/>
                <w:color w:val="auto"/>
                <w:sz w:val="21"/>
                <w:szCs w:val="21"/>
                <w:highlight w:val="none"/>
              </w:rPr>
            </w:pPr>
          </w:p>
        </w:tc>
        <w:tc>
          <w:tcPr>
            <w:tcW w:w="571" w:type="dxa"/>
            <w:vAlign w:val="center"/>
          </w:tcPr>
          <w:p w14:paraId="3F4CE06C">
            <w:pPr>
              <w:jc w:val="center"/>
              <w:rPr>
                <w:rFonts w:hint="eastAsia" w:ascii="宋体" w:hAnsi="宋体" w:eastAsia="宋体" w:cs="宋体"/>
                <w:color w:val="auto"/>
                <w:sz w:val="21"/>
                <w:szCs w:val="21"/>
                <w:highlight w:val="none"/>
              </w:rPr>
            </w:pPr>
          </w:p>
        </w:tc>
      </w:tr>
      <w:tr w14:paraId="4E4D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vMerge w:val="continue"/>
            <w:vAlign w:val="center"/>
          </w:tcPr>
          <w:p w14:paraId="20FB72B0">
            <w:pPr>
              <w:rPr>
                <w:rFonts w:hint="eastAsia" w:ascii="宋体" w:hAnsi="宋体" w:eastAsia="宋体" w:cs="宋体"/>
                <w:color w:val="auto"/>
                <w:sz w:val="21"/>
                <w:szCs w:val="21"/>
                <w:highlight w:val="none"/>
              </w:rPr>
            </w:pPr>
          </w:p>
        </w:tc>
        <w:tc>
          <w:tcPr>
            <w:tcW w:w="942" w:type="dxa"/>
            <w:vMerge w:val="continue"/>
            <w:vAlign w:val="center"/>
          </w:tcPr>
          <w:p w14:paraId="17C06F59">
            <w:pPr>
              <w:rPr>
                <w:rFonts w:hint="eastAsia" w:ascii="宋体" w:hAnsi="宋体" w:eastAsia="宋体" w:cs="宋体"/>
                <w:color w:val="auto"/>
                <w:sz w:val="21"/>
                <w:szCs w:val="21"/>
                <w:highlight w:val="none"/>
              </w:rPr>
            </w:pPr>
          </w:p>
        </w:tc>
        <w:tc>
          <w:tcPr>
            <w:tcW w:w="5115" w:type="dxa"/>
            <w:gridSpan w:val="2"/>
            <w:vAlign w:val="center"/>
          </w:tcPr>
          <w:p w14:paraId="1E7EE9DB">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招聘会举办达到合同所约定参会企业数，少一家企业扣1分，扣完为止。</w:t>
            </w:r>
          </w:p>
        </w:tc>
        <w:tc>
          <w:tcPr>
            <w:tcW w:w="743" w:type="dxa"/>
            <w:vAlign w:val="center"/>
          </w:tcPr>
          <w:p w14:paraId="0EAAD4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5C172001">
            <w:pPr>
              <w:jc w:val="center"/>
              <w:rPr>
                <w:rFonts w:hint="eastAsia" w:ascii="宋体" w:hAnsi="宋体" w:eastAsia="宋体" w:cs="宋体"/>
                <w:color w:val="auto"/>
                <w:sz w:val="21"/>
                <w:szCs w:val="21"/>
                <w:highlight w:val="none"/>
              </w:rPr>
            </w:pPr>
          </w:p>
        </w:tc>
        <w:tc>
          <w:tcPr>
            <w:tcW w:w="571" w:type="dxa"/>
            <w:vAlign w:val="center"/>
          </w:tcPr>
          <w:p w14:paraId="53F5D0C1">
            <w:pPr>
              <w:jc w:val="center"/>
              <w:rPr>
                <w:rFonts w:hint="eastAsia" w:ascii="宋体" w:hAnsi="宋体" w:eastAsia="宋体" w:cs="宋体"/>
                <w:color w:val="auto"/>
                <w:sz w:val="21"/>
                <w:szCs w:val="21"/>
                <w:highlight w:val="none"/>
              </w:rPr>
            </w:pPr>
          </w:p>
        </w:tc>
      </w:tr>
      <w:tr w14:paraId="296B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526" w:type="dxa"/>
            <w:vAlign w:val="center"/>
          </w:tcPr>
          <w:p w14:paraId="2F941B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942" w:type="dxa"/>
            <w:vAlign w:val="center"/>
          </w:tcPr>
          <w:p w14:paraId="3BDDB8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总结汇报</w:t>
            </w:r>
          </w:p>
        </w:tc>
        <w:tc>
          <w:tcPr>
            <w:tcW w:w="5115" w:type="dxa"/>
            <w:gridSpan w:val="2"/>
            <w:vAlign w:val="center"/>
          </w:tcPr>
          <w:p w14:paraId="28EA86A2">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招聘会结束后，按要求填报相关统计数据、信息简报、照片等，装订成册（一式二份）交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归档。报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备案。</w:t>
            </w:r>
          </w:p>
        </w:tc>
        <w:tc>
          <w:tcPr>
            <w:tcW w:w="743" w:type="dxa"/>
            <w:vAlign w:val="center"/>
          </w:tcPr>
          <w:p w14:paraId="23BA8F0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757EC7DD">
            <w:pPr>
              <w:jc w:val="center"/>
              <w:rPr>
                <w:rFonts w:hint="eastAsia" w:ascii="宋体" w:hAnsi="宋体" w:eastAsia="宋体" w:cs="宋体"/>
                <w:color w:val="auto"/>
                <w:sz w:val="21"/>
                <w:szCs w:val="21"/>
                <w:highlight w:val="none"/>
              </w:rPr>
            </w:pPr>
          </w:p>
        </w:tc>
        <w:tc>
          <w:tcPr>
            <w:tcW w:w="571" w:type="dxa"/>
            <w:vAlign w:val="center"/>
          </w:tcPr>
          <w:p w14:paraId="0AA4D55E">
            <w:pPr>
              <w:jc w:val="center"/>
              <w:rPr>
                <w:rFonts w:hint="eastAsia" w:ascii="宋体" w:hAnsi="宋体" w:eastAsia="宋体" w:cs="宋体"/>
                <w:color w:val="auto"/>
                <w:sz w:val="21"/>
                <w:szCs w:val="21"/>
                <w:highlight w:val="none"/>
              </w:rPr>
            </w:pPr>
          </w:p>
        </w:tc>
      </w:tr>
      <w:tr w14:paraId="1ABD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583" w:type="dxa"/>
            <w:gridSpan w:val="4"/>
            <w:vAlign w:val="center"/>
          </w:tcPr>
          <w:p w14:paraId="0BA626D0">
            <w:pPr>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743" w:type="dxa"/>
            <w:vAlign w:val="center"/>
          </w:tcPr>
          <w:p w14:paraId="20DFCD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622" w:type="dxa"/>
            <w:vAlign w:val="center"/>
          </w:tcPr>
          <w:p w14:paraId="61063591">
            <w:pPr>
              <w:jc w:val="center"/>
              <w:rPr>
                <w:rFonts w:hint="eastAsia" w:ascii="宋体" w:hAnsi="宋体" w:eastAsia="宋体" w:cs="宋体"/>
                <w:color w:val="auto"/>
                <w:sz w:val="21"/>
                <w:szCs w:val="21"/>
                <w:highlight w:val="none"/>
              </w:rPr>
            </w:pPr>
          </w:p>
        </w:tc>
        <w:tc>
          <w:tcPr>
            <w:tcW w:w="571" w:type="dxa"/>
            <w:vAlign w:val="center"/>
          </w:tcPr>
          <w:p w14:paraId="6BB65124">
            <w:pPr>
              <w:jc w:val="center"/>
              <w:rPr>
                <w:rFonts w:hint="eastAsia" w:ascii="宋体" w:hAnsi="宋体" w:eastAsia="宋体" w:cs="宋体"/>
                <w:color w:val="auto"/>
                <w:sz w:val="21"/>
                <w:szCs w:val="21"/>
                <w:highlight w:val="none"/>
              </w:rPr>
            </w:pPr>
          </w:p>
        </w:tc>
      </w:tr>
      <w:tr w14:paraId="32A4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68" w:type="dxa"/>
            <w:gridSpan w:val="2"/>
            <w:vMerge w:val="restart"/>
            <w:vAlign w:val="center"/>
          </w:tcPr>
          <w:p w14:paraId="0757577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加分项目</w:t>
            </w:r>
          </w:p>
        </w:tc>
        <w:tc>
          <w:tcPr>
            <w:tcW w:w="5115" w:type="dxa"/>
            <w:gridSpan w:val="2"/>
            <w:vAlign w:val="center"/>
          </w:tcPr>
          <w:p w14:paraId="2FFCC47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协议外其他宣传方式。总分未满100情况下加分。</w:t>
            </w:r>
          </w:p>
        </w:tc>
        <w:tc>
          <w:tcPr>
            <w:tcW w:w="743" w:type="dxa"/>
            <w:vAlign w:val="center"/>
          </w:tcPr>
          <w:p w14:paraId="1F223E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52D3CA99">
            <w:pPr>
              <w:jc w:val="center"/>
              <w:rPr>
                <w:rFonts w:hint="eastAsia" w:ascii="宋体" w:hAnsi="宋体" w:eastAsia="宋体" w:cs="宋体"/>
                <w:color w:val="auto"/>
                <w:sz w:val="21"/>
                <w:szCs w:val="21"/>
                <w:highlight w:val="none"/>
              </w:rPr>
            </w:pPr>
          </w:p>
        </w:tc>
        <w:tc>
          <w:tcPr>
            <w:tcW w:w="571" w:type="dxa"/>
            <w:vAlign w:val="center"/>
          </w:tcPr>
          <w:p w14:paraId="726B8EA8">
            <w:pPr>
              <w:jc w:val="center"/>
              <w:rPr>
                <w:rFonts w:hint="eastAsia" w:ascii="宋体" w:hAnsi="宋体" w:eastAsia="宋体" w:cs="宋体"/>
                <w:color w:val="auto"/>
                <w:sz w:val="21"/>
                <w:szCs w:val="21"/>
                <w:highlight w:val="none"/>
              </w:rPr>
            </w:pPr>
          </w:p>
        </w:tc>
      </w:tr>
      <w:tr w14:paraId="4822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68" w:type="dxa"/>
            <w:gridSpan w:val="2"/>
            <w:vMerge w:val="continue"/>
            <w:vAlign w:val="center"/>
          </w:tcPr>
          <w:p w14:paraId="03F0F34E">
            <w:pPr>
              <w:rPr>
                <w:rFonts w:hint="eastAsia" w:ascii="宋体" w:hAnsi="宋体" w:eastAsia="宋体" w:cs="宋体"/>
                <w:color w:val="auto"/>
                <w:sz w:val="21"/>
                <w:szCs w:val="21"/>
                <w:highlight w:val="none"/>
              </w:rPr>
            </w:pPr>
          </w:p>
        </w:tc>
        <w:tc>
          <w:tcPr>
            <w:tcW w:w="5115" w:type="dxa"/>
            <w:gridSpan w:val="2"/>
            <w:vAlign w:val="center"/>
          </w:tcPr>
          <w:p w14:paraId="45573D7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工作亮点或创新措施</w:t>
            </w:r>
            <w:r>
              <w:rPr>
                <w:rFonts w:hint="eastAsia" w:ascii="宋体" w:hAnsi="宋体" w:eastAsia="宋体" w:cs="宋体"/>
                <w:color w:val="auto"/>
                <w:sz w:val="21"/>
                <w:szCs w:val="21"/>
                <w:highlight w:val="none"/>
                <w:lang w:eastAsia="zh-CN"/>
              </w:rPr>
              <w:t>、协议外特色专区</w:t>
            </w:r>
            <w:r>
              <w:rPr>
                <w:rFonts w:hint="eastAsia" w:ascii="宋体" w:hAnsi="宋体" w:eastAsia="宋体" w:cs="宋体"/>
                <w:color w:val="auto"/>
                <w:sz w:val="21"/>
                <w:szCs w:val="21"/>
                <w:highlight w:val="none"/>
              </w:rPr>
              <w:t>。总分未满100情况下加分。</w:t>
            </w:r>
          </w:p>
        </w:tc>
        <w:tc>
          <w:tcPr>
            <w:tcW w:w="743" w:type="dxa"/>
            <w:vAlign w:val="center"/>
          </w:tcPr>
          <w:p w14:paraId="036E131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4F66ECC0">
            <w:pPr>
              <w:jc w:val="center"/>
              <w:rPr>
                <w:rFonts w:hint="eastAsia" w:ascii="宋体" w:hAnsi="宋体" w:eastAsia="宋体" w:cs="宋体"/>
                <w:color w:val="auto"/>
                <w:sz w:val="21"/>
                <w:szCs w:val="21"/>
                <w:highlight w:val="none"/>
              </w:rPr>
            </w:pPr>
          </w:p>
        </w:tc>
        <w:tc>
          <w:tcPr>
            <w:tcW w:w="571" w:type="dxa"/>
            <w:vAlign w:val="center"/>
          </w:tcPr>
          <w:p w14:paraId="1518313D">
            <w:pPr>
              <w:jc w:val="center"/>
              <w:rPr>
                <w:rFonts w:hint="eastAsia" w:ascii="宋体" w:hAnsi="宋体" w:eastAsia="宋体" w:cs="宋体"/>
                <w:color w:val="auto"/>
                <w:sz w:val="21"/>
                <w:szCs w:val="21"/>
                <w:highlight w:val="none"/>
              </w:rPr>
            </w:pPr>
          </w:p>
        </w:tc>
      </w:tr>
      <w:tr w14:paraId="1C07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583" w:type="dxa"/>
            <w:gridSpan w:val="4"/>
            <w:vAlign w:val="center"/>
          </w:tcPr>
          <w:p w14:paraId="4F0282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43" w:type="dxa"/>
            <w:vAlign w:val="center"/>
          </w:tcPr>
          <w:p w14:paraId="217165BF">
            <w:pPr>
              <w:jc w:val="center"/>
              <w:rPr>
                <w:rFonts w:hint="eastAsia" w:ascii="宋体" w:hAnsi="宋体" w:eastAsia="宋体" w:cs="宋体"/>
                <w:color w:val="auto"/>
                <w:sz w:val="21"/>
                <w:szCs w:val="21"/>
                <w:highlight w:val="none"/>
              </w:rPr>
            </w:pPr>
          </w:p>
        </w:tc>
        <w:tc>
          <w:tcPr>
            <w:tcW w:w="622" w:type="dxa"/>
            <w:vAlign w:val="center"/>
          </w:tcPr>
          <w:p w14:paraId="3D29A6B0">
            <w:pPr>
              <w:jc w:val="center"/>
              <w:rPr>
                <w:rFonts w:hint="eastAsia" w:ascii="宋体" w:hAnsi="宋体" w:eastAsia="宋体" w:cs="宋体"/>
                <w:color w:val="auto"/>
                <w:sz w:val="21"/>
                <w:szCs w:val="21"/>
                <w:highlight w:val="none"/>
              </w:rPr>
            </w:pPr>
          </w:p>
        </w:tc>
        <w:tc>
          <w:tcPr>
            <w:tcW w:w="571" w:type="dxa"/>
            <w:vAlign w:val="center"/>
          </w:tcPr>
          <w:p w14:paraId="2BFDF646">
            <w:pPr>
              <w:jc w:val="center"/>
              <w:rPr>
                <w:rFonts w:hint="eastAsia" w:ascii="宋体" w:hAnsi="宋体" w:eastAsia="宋体" w:cs="宋体"/>
                <w:color w:val="auto"/>
                <w:sz w:val="21"/>
                <w:szCs w:val="21"/>
                <w:highlight w:val="none"/>
              </w:rPr>
            </w:pPr>
          </w:p>
        </w:tc>
      </w:tr>
      <w:tr w14:paraId="675A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7" w:type="dxa"/>
            <w:gridSpan w:val="3"/>
            <w:vAlign w:val="center"/>
          </w:tcPr>
          <w:p w14:paraId="0609C86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（盖章）：</w:t>
            </w:r>
          </w:p>
          <w:p w14:paraId="57351A1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法定代表人／授权</w:t>
            </w:r>
            <w:r>
              <w:rPr>
                <w:rFonts w:hint="eastAsia" w:ascii="宋体" w:hAnsi="宋体" w:eastAsia="宋体" w:cs="宋体"/>
                <w:color w:val="auto"/>
                <w:sz w:val="21"/>
                <w:szCs w:val="21"/>
                <w:highlight w:val="none"/>
              </w:rPr>
              <w:t>代表（签字）：</w:t>
            </w:r>
          </w:p>
        </w:tc>
        <w:tc>
          <w:tcPr>
            <w:tcW w:w="5052" w:type="dxa"/>
            <w:gridSpan w:val="4"/>
            <w:vAlign w:val="center"/>
          </w:tcPr>
          <w:p w14:paraId="2E80084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（盖章）：</w:t>
            </w:r>
          </w:p>
          <w:p w14:paraId="120942E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法定代表人／授权</w:t>
            </w:r>
            <w:r>
              <w:rPr>
                <w:rFonts w:hint="eastAsia" w:ascii="宋体" w:hAnsi="宋体" w:eastAsia="宋体" w:cs="宋体"/>
                <w:color w:val="auto"/>
                <w:sz w:val="21"/>
                <w:szCs w:val="21"/>
                <w:highlight w:val="none"/>
              </w:rPr>
              <w:t>代表（签字）：</w:t>
            </w:r>
          </w:p>
        </w:tc>
      </w:tr>
      <w:tr w14:paraId="508E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9" w:type="dxa"/>
            <w:gridSpan w:val="7"/>
            <w:vAlign w:val="center"/>
          </w:tcPr>
          <w:p w14:paraId="0C3A95A9">
            <w:pPr>
              <w:ind w:left="598" w:hanging="598" w:hangingChars="2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zCs w:val="21"/>
                <w:highlight w:val="none"/>
              </w:rPr>
              <w:t>采购方招聘会结束后进行工作验收评分，若招聘会评分结果得分低于85分（且高于或等于60分）的，从项目成交金额扣除费用10%，得分低于60分的从项目成交金额扣除费用30%，应当扣除的费用于项目合同结束时从应付的项目费用中直接扣除，扣除后再支付项目费用余额。</w:t>
            </w:r>
          </w:p>
        </w:tc>
      </w:tr>
    </w:tbl>
    <w:p w14:paraId="5560E2B9">
      <w:pPr>
        <w:pStyle w:val="8"/>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中山市网络招聘活动验收评分表</w:t>
      </w:r>
    </w:p>
    <w:p w14:paraId="6793D396">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tbl>
      <w:tblPr>
        <w:tblStyle w:val="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42"/>
        <w:gridCol w:w="1999"/>
        <w:gridCol w:w="3116"/>
        <w:gridCol w:w="743"/>
        <w:gridCol w:w="622"/>
        <w:gridCol w:w="572"/>
      </w:tblGrid>
      <w:tr w14:paraId="33FF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25" w:type="dxa"/>
            <w:vAlign w:val="center"/>
          </w:tcPr>
          <w:p w14:paraId="3105D3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42" w:type="dxa"/>
            <w:vAlign w:val="center"/>
          </w:tcPr>
          <w:p w14:paraId="38A1DD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5115" w:type="dxa"/>
            <w:gridSpan w:val="2"/>
            <w:vAlign w:val="center"/>
          </w:tcPr>
          <w:p w14:paraId="5A9BA6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评分要素</w:t>
            </w:r>
          </w:p>
        </w:tc>
        <w:tc>
          <w:tcPr>
            <w:tcW w:w="743" w:type="dxa"/>
            <w:vAlign w:val="center"/>
          </w:tcPr>
          <w:p w14:paraId="26599A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22" w:type="dxa"/>
            <w:vAlign w:val="center"/>
          </w:tcPr>
          <w:p w14:paraId="4FBD18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572" w:type="dxa"/>
            <w:vAlign w:val="center"/>
          </w:tcPr>
          <w:p w14:paraId="5C3303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5A3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75E4A7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42" w:type="dxa"/>
            <w:vAlign w:val="center"/>
          </w:tcPr>
          <w:p w14:paraId="13B705F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策划方案</w:t>
            </w:r>
          </w:p>
        </w:tc>
        <w:tc>
          <w:tcPr>
            <w:tcW w:w="5115" w:type="dxa"/>
            <w:gridSpan w:val="2"/>
            <w:vAlign w:val="center"/>
          </w:tcPr>
          <w:p w14:paraId="4FD2626E">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制定详细的工作实施方案、人员分工</w:t>
            </w:r>
            <w:r>
              <w:rPr>
                <w:rFonts w:hint="eastAsia" w:ascii="宋体" w:hAnsi="宋体" w:eastAsia="宋体" w:cs="宋体"/>
                <w:color w:val="auto"/>
                <w:sz w:val="21"/>
                <w:szCs w:val="21"/>
                <w:highlight w:val="none"/>
                <w:lang w:eastAsia="zh-CN"/>
              </w:rPr>
              <w:t>表</w:t>
            </w:r>
            <w:r>
              <w:rPr>
                <w:rFonts w:hint="eastAsia" w:ascii="宋体" w:hAnsi="宋体" w:eastAsia="宋体" w:cs="宋体"/>
                <w:color w:val="auto"/>
                <w:sz w:val="21"/>
                <w:szCs w:val="21"/>
                <w:highlight w:val="none"/>
              </w:rPr>
              <w:t>和项目推进表。按照方案节点实施和及时报送材料。活动一个月前提供活动实施方案，并经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书面认可后方可按方案执行。企业岗位信息等提前10</w:t>
            </w:r>
            <w:r>
              <w:rPr>
                <w:rFonts w:hint="eastAsia" w:ascii="宋体" w:hAnsi="宋体" w:eastAsia="宋体" w:cs="宋体"/>
                <w:color w:val="auto"/>
                <w:sz w:val="21"/>
                <w:szCs w:val="21"/>
                <w:highlight w:val="none"/>
                <w:lang w:eastAsia="zh-CN"/>
              </w:rPr>
              <w:t>天提</w:t>
            </w:r>
            <w:r>
              <w:rPr>
                <w:rFonts w:hint="eastAsia" w:ascii="宋体" w:hAnsi="宋体" w:eastAsia="宋体" w:cs="宋体"/>
                <w:color w:val="auto"/>
                <w:sz w:val="21"/>
                <w:szCs w:val="21"/>
                <w:highlight w:val="none"/>
              </w:rPr>
              <w:t>供</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审核。</w:t>
            </w:r>
          </w:p>
        </w:tc>
        <w:tc>
          <w:tcPr>
            <w:tcW w:w="743" w:type="dxa"/>
            <w:vAlign w:val="center"/>
          </w:tcPr>
          <w:p w14:paraId="09DC30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5D7BB7B3">
            <w:pPr>
              <w:jc w:val="center"/>
              <w:rPr>
                <w:rFonts w:hint="eastAsia" w:ascii="宋体" w:hAnsi="宋体" w:eastAsia="宋体" w:cs="宋体"/>
                <w:color w:val="auto"/>
                <w:sz w:val="21"/>
                <w:szCs w:val="21"/>
                <w:highlight w:val="none"/>
              </w:rPr>
            </w:pPr>
          </w:p>
        </w:tc>
        <w:tc>
          <w:tcPr>
            <w:tcW w:w="572" w:type="dxa"/>
            <w:vAlign w:val="center"/>
          </w:tcPr>
          <w:p w14:paraId="2AE29401">
            <w:pPr>
              <w:jc w:val="center"/>
              <w:rPr>
                <w:rFonts w:hint="eastAsia" w:ascii="宋体" w:hAnsi="宋体" w:eastAsia="宋体" w:cs="宋体"/>
                <w:color w:val="auto"/>
                <w:sz w:val="21"/>
                <w:szCs w:val="21"/>
                <w:highlight w:val="none"/>
              </w:rPr>
            </w:pPr>
          </w:p>
        </w:tc>
      </w:tr>
      <w:tr w14:paraId="615E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Merge w:val="restart"/>
            <w:vAlign w:val="center"/>
          </w:tcPr>
          <w:p w14:paraId="07E4733E">
            <w:pPr>
              <w:ind w:firstLin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42" w:type="dxa"/>
            <w:vMerge w:val="restart"/>
            <w:vAlign w:val="center"/>
          </w:tcPr>
          <w:p w14:paraId="16CEC1B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组织企业</w:t>
            </w:r>
          </w:p>
          <w:p w14:paraId="34E5D80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参会</w:t>
            </w:r>
          </w:p>
        </w:tc>
        <w:tc>
          <w:tcPr>
            <w:tcW w:w="5115" w:type="dxa"/>
            <w:gridSpan w:val="2"/>
            <w:vAlign w:val="center"/>
          </w:tcPr>
          <w:p w14:paraId="30F21699">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按照合同要求组织发动企业参会，活动前5天完成企业岗位信息录入，未达到要求的企业数或未完成信息录入的扣5分，扣完为止。</w:t>
            </w:r>
          </w:p>
        </w:tc>
        <w:tc>
          <w:tcPr>
            <w:tcW w:w="743" w:type="dxa"/>
            <w:vAlign w:val="center"/>
          </w:tcPr>
          <w:p w14:paraId="792847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2F53DB30">
            <w:pPr>
              <w:jc w:val="center"/>
              <w:rPr>
                <w:rFonts w:hint="eastAsia" w:ascii="宋体" w:hAnsi="宋体" w:eastAsia="宋体" w:cs="宋体"/>
                <w:color w:val="auto"/>
                <w:sz w:val="21"/>
                <w:szCs w:val="21"/>
                <w:highlight w:val="none"/>
              </w:rPr>
            </w:pPr>
          </w:p>
        </w:tc>
        <w:tc>
          <w:tcPr>
            <w:tcW w:w="572" w:type="dxa"/>
            <w:vAlign w:val="center"/>
          </w:tcPr>
          <w:p w14:paraId="1E217BF0">
            <w:pPr>
              <w:jc w:val="center"/>
              <w:rPr>
                <w:rFonts w:hint="eastAsia" w:ascii="宋体" w:hAnsi="宋体" w:eastAsia="宋体" w:cs="宋体"/>
                <w:color w:val="auto"/>
                <w:sz w:val="21"/>
                <w:szCs w:val="21"/>
                <w:highlight w:val="none"/>
              </w:rPr>
            </w:pPr>
          </w:p>
        </w:tc>
      </w:tr>
      <w:tr w14:paraId="6C7C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Merge w:val="continue"/>
            <w:vAlign w:val="center"/>
          </w:tcPr>
          <w:p w14:paraId="44A2CA00">
            <w:pPr>
              <w:rPr>
                <w:rFonts w:hint="eastAsia" w:ascii="宋体" w:hAnsi="宋体" w:eastAsia="宋体" w:cs="宋体"/>
                <w:color w:val="auto"/>
                <w:sz w:val="21"/>
                <w:szCs w:val="21"/>
                <w:highlight w:val="none"/>
              </w:rPr>
            </w:pPr>
          </w:p>
        </w:tc>
        <w:tc>
          <w:tcPr>
            <w:tcW w:w="942" w:type="dxa"/>
            <w:vMerge w:val="continue"/>
            <w:vAlign w:val="center"/>
          </w:tcPr>
          <w:p w14:paraId="57687811">
            <w:pPr>
              <w:rPr>
                <w:rFonts w:hint="eastAsia" w:ascii="宋体" w:hAnsi="宋体" w:eastAsia="宋体" w:cs="宋体"/>
                <w:color w:val="auto"/>
                <w:sz w:val="21"/>
                <w:szCs w:val="21"/>
                <w:highlight w:val="none"/>
              </w:rPr>
            </w:pPr>
          </w:p>
        </w:tc>
        <w:tc>
          <w:tcPr>
            <w:tcW w:w="5115" w:type="dxa"/>
            <w:gridSpan w:val="2"/>
            <w:vAlign w:val="center"/>
          </w:tcPr>
          <w:p w14:paraId="4AA1A99E">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按照合同要求，严格审核企业招聘信息，严禁出现歧视性要求条款。</w:t>
            </w:r>
          </w:p>
        </w:tc>
        <w:tc>
          <w:tcPr>
            <w:tcW w:w="743" w:type="dxa"/>
            <w:vAlign w:val="center"/>
          </w:tcPr>
          <w:p w14:paraId="40490E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605B3D23">
            <w:pPr>
              <w:jc w:val="center"/>
              <w:rPr>
                <w:rFonts w:hint="eastAsia" w:ascii="宋体" w:hAnsi="宋体" w:eastAsia="宋体" w:cs="宋体"/>
                <w:color w:val="auto"/>
                <w:sz w:val="21"/>
                <w:szCs w:val="21"/>
                <w:highlight w:val="none"/>
              </w:rPr>
            </w:pPr>
          </w:p>
        </w:tc>
        <w:tc>
          <w:tcPr>
            <w:tcW w:w="572" w:type="dxa"/>
            <w:vAlign w:val="center"/>
          </w:tcPr>
          <w:p w14:paraId="1B06B6B2">
            <w:pPr>
              <w:jc w:val="center"/>
              <w:rPr>
                <w:rFonts w:hint="eastAsia" w:ascii="宋体" w:hAnsi="宋体" w:eastAsia="宋体" w:cs="宋体"/>
                <w:color w:val="auto"/>
                <w:sz w:val="21"/>
                <w:szCs w:val="21"/>
                <w:highlight w:val="none"/>
              </w:rPr>
            </w:pPr>
          </w:p>
        </w:tc>
      </w:tr>
      <w:tr w14:paraId="283D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20ACAA9C">
            <w:pPr>
              <w:ind w:firstLin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42" w:type="dxa"/>
            <w:vAlign w:val="center"/>
          </w:tcPr>
          <w:p w14:paraId="3D1A645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宣传发动</w:t>
            </w:r>
          </w:p>
        </w:tc>
        <w:tc>
          <w:tcPr>
            <w:tcW w:w="5115" w:type="dxa"/>
            <w:gridSpan w:val="2"/>
            <w:vAlign w:val="center"/>
          </w:tcPr>
          <w:p w14:paraId="023B8B66">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制定完善的宣传方案并按进度实施，发动宣传达到合同要求得10分，反之不得分。</w:t>
            </w:r>
          </w:p>
        </w:tc>
        <w:tc>
          <w:tcPr>
            <w:tcW w:w="743" w:type="dxa"/>
            <w:vAlign w:val="center"/>
          </w:tcPr>
          <w:p w14:paraId="0E5AA0D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39F66672">
            <w:pPr>
              <w:jc w:val="center"/>
              <w:rPr>
                <w:rFonts w:hint="eastAsia" w:ascii="宋体" w:hAnsi="宋体" w:eastAsia="宋体" w:cs="宋体"/>
                <w:color w:val="auto"/>
                <w:sz w:val="21"/>
                <w:szCs w:val="21"/>
                <w:highlight w:val="none"/>
              </w:rPr>
            </w:pPr>
          </w:p>
        </w:tc>
        <w:tc>
          <w:tcPr>
            <w:tcW w:w="572" w:type="dxa"/>
            <w:vAlign w:val="center"/>
          </w:tcPr>
          <w:p w14:paraId="41098B70">
            <w:pPr>
              <w:jc w:val="center"/>
              <w:rPr>
                <w:rFonts w:hint="eastAsia" w:ascii="宋体" w:hAnsi="宋体" w:eastAsia="宋体" w:cs="宋体"/>
                <w:color w:val="auto"/>
                <w:sz w:val="21"/>
                <w:szCs w:val="21"/>
                <w:highlight w:val="none"/>
              </w:rPr>
            </w:pPr>
          </w:p>
        </w:tc>
      </w:tr>
      <w:tr w14:paraId="02F8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Merge w:val="restart"/>
            <w:vAlign w:val="center"/>
          </w:tcPr>
          <w:p w14:paraId="6ECA7E04">
            <w:pPr>
              <w:ind w:firstLin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42" w:type="dxa"/>
            <w:vMerge w:val="restart"/>
            <w:vAlign w:val="center"/>
          </w:tcPr>
          <w:p w14:paraId="099328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组织实施</w:t>
            </w:r>
          </w:p>
        </w:tc>
        <w:tc>
          <w:tcPr>
            <w:tcW w:w="5115" w:type="dxa"/>
            <w:gridSpan w:val="2"/>
            <w:vAlign w:val="center"/>
          </w:tcPr>
          <w:p w14:paraId="399A688C">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设计制作活动主题图片，现场布展，完成得10分，反之不得分。</w:t>
            </w:r>
          </w:p>
        </w:tc>
        <w:tc>
          <w:tcPr>
            <w:tcW w:w="743" w:type="dxa"/>
            <w:vAlign w:val="center"/>
          </w:tcPr>
          <w:p w14:paraId="263517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534AD021">
            <w:pPr>
              <w:jc w:val="center"/>
              <w:rPr>
                <w:rFonts w:hint="eastAsia" w:ascii="宋体" w:hAnsi="宋体" w:eastAsia="宋体" w:cs="宋体"/>
                <w:color w:val="auto"/>
                <w:sz w:val="21"/>
                <w:szCs w:val="21"/>
                <w:highlight w:val="none"/>
              </w:rPr>
            </w:pPr>
          </w:p>
        </w:tc>
        <w:tc>
          <w:tcPr>
            <w:tcW w:w="572" w:type="dxa"/>
            <w:vAlign w:val="center"/>
          </w:tcPr>
          <w:p w14:paraId="5EFD32FB">
            <w:pPr>
              <w:jc w:val="center"/>
              <w:rPr>
                <w:rFonts w:hint="eastAsia" w:ascii="宋体" w:hAnsi="宋体" w:eastAsia="宋体" w:cs="宋体"/>
                <w:color w:val="auto"/>
                <w:sz w:val="21"/>
                <w:szCs w:val="21"/>
                <w:highlight w:val="none"/>
              </w:rPr>
            </w:pPr>
          </w:p>
        </w:tc>
      </w:tr>
      <w:tr w14:paraId="0E9F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Merge w:val="continue"/>
            <w:vAlign w:val="center"/>
          </w:tcPr>
          <w:p w14:paraId="5BF26496">
            <w:pPr>
              <w:rPr>
                <w:rFonts w:hint="eastAsia" w:ascii="宋体" w:hAnsi="宋体" w:eastAsia="宋体" w:cs="宋体"/>
                <w:color w:val="auto"/>
                <w:sz w:val="21"/>
                <w:szCs w:val="21"/>
                <w:highlight w:val="none"/>
              </w:rPr>
            </w:pPr>
          </w:p>
        </w:tc>
        <w:tc>
          <w:tcPr>
            <w:tcW w:w="942" w:type="dxa"/>
            <w:vMerge w:val="continue"/>
            <w:vAlign w:val="center"/>
          </w:tcPr>
          <w:p w14:paraId="0A472658">
            <w:pPr>
              <w:rPr>
                <w:rFonts w:hint="eastAsia" w:ascii="宋体" w:hAnsi="宋体" w:eastAsia="宋体" w:cs="宋体"/>
                <w:color w:val="auto"/>
                <w:sz w:val="21"/>
                <w:szCs w:val="21"/>
                <w:highlight w:val="none"/>
              </w:rPr>
            </w:pPr>
          </w:p>
        </w:tc>
        <w:tc>
          <w:tcPr>
            <w:tcW w:w="5115" w:type="dxa"/>
            <w:gridSpan w:val="2"/>
            <w:vAlign w:val="center"/>
          </w:tcPr>
          <w:p w14:paraId="539E0CD6">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按合同要求完成直播带岗活动，完成得10分，反之不得分。</w:t>
            </w:r>
          </w:p>
        </w:tc>
        <w:tc>
          <w:tcPr>
            <w:tcW w:w="743" w:type="dxa"/>
            <w:vAlign w:val="center"/>
          </w:tcPr>
          <w:p w14:paraId="344DF7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7987E4E9">
            <w:pPr>
              <w:jc w:val="center"/>
              <w:rPr>
                <w:rFonts w:hint="eastAsia" w:ascii="宋体" w:hAnsi="宋体" w:eastAsia="宋体" w:cs="宋体"/>
                <w:color w:val="auto"/>
                <w:sz w:val="21"/>
                <w:szCs w:val="21"/>
                <w:highlight w:val="none"/>
              </w:rPr>
            </w:pPr>
          </w:p>
        </w:tc>
        <w:tc>
          <w:tcPr>
            <w:tcW w:w="572" w:type="dxa"/>
            <w:vAlign w:val="center"/>
          </w:tcPr>
          <w:p w14:paraId="32007FD3">
            <w:pPr>
              <w:jc w:val="center"/>
              <w:rPr>
                <w:rFonts w:hint="eastAsia" w:ascii="宋体" w:hAnsi="宋体" w:eastAsia="宋体" w:cs="宋体"/>
                <w:color w:val="auto"/>
                <w:sz w:val="21"/>
                <w:szCs w:val="21"/>
                <w:highlight w:val="none"/>
              </w:rPr>
            </w:pPr>
          </w:p>
        </w:tc>
      </w:tr>
      <w:tr w14:paraId="33A8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Merge w:val="continue"/>
            <w:vAlign w:val="center"/>
          </w:tcPr>
          <w:p w14:paraId="1F2817BD">
            <w:pPr>
              <w:rPr>
                <w:rFonts w:hint="eastAsia" w:ascii="宋体" w:hAnsi="宋体" w:eastAsia="宋体" w:cs="宋体"/>
                <w:color w:val="auto"/>
                <w:sz w:val="21"/>
                <w:szCs w:val="21"/>
                <w:highlight w:val="none"/>
              </w:rPr>
            </w:pPr>
          </w:p>
        </w:tc>
        <w:tc>
          <w:tcPr>
            <w:tcW w:w="942" w:type="dxa"/>
            <w:vMerge w:val="continue"/>
            <w:vAlign w:val="center"/>
          </w:tcPr>
          <w:p w14:paraId="7A84FDF9">
            <w:pPr>
              <w:rPr>
                <w:rFonts w:hint="eastAsia" w:ascii="宋体" w:hAnsi="宋体" w:eastAsia="宋体" w:cs="宋体"/>
                <w:color w:val="auto"/>
                <w:sz w:val="21"/>
                <w:szCs w:val="21"/>
                <w:highlight w:val="none"/>
              </w:rPr>
            </w:pPr>
          </w:p>
        </w:tc>
        <w:tc>
          <w:tcPr>
            <w:tcW w:w="5115" w:type="dxa"/>
            <w:gridSpan w:val="2"/>
            <w:vAlign w:val="center"/>
          </w:tcPr>
          <w:p w14:paraId="13E878FB">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按合同要求</w:t>
            </w:r>
            <w:r>
              <w:rPr>
                <w:rFonts w:hint="eastAsia" w:ascii="宋体" w:hAnsi="宋体" w:cs="宋体"/>
                <w:color w:val="auto"/>
                <w:sz w:val="21"/>
                <w:szCs w:val="21"/>
                <w:highlight w:val="none"/>
                <w:lang w:eastAsia="zh-CN"/>
              </w:rPr>
              <w:t>设置</w:t>
            </w:r>
            <w:r>
              <w:rPr>
                <w:rFonts w:hint="eastAsia" w:ascii="宋体" w:hAnsi="宋体" w:eastAsia="宋体" w:cs="宋体"/>
                <w:color w:val="auto"/>
                <w:sz w:val="21"/>
                <w:szCs w:val="21"/>
                <w:highlight w:val="none"/>
              </w:rPr>
              <w:t>网络招聘专区，完成得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分，反之不得分。</w:t>
            </w:r>
          </w:p>
        </w:tc>
        <w:tc>
          <w:tcPr>
            <w:tcW w:w="743" w:type="dxa"/>
            <w:vAlign w:val="center"/>
          </w:tcPr>
          <w:p w14:paraId="0F2334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0FD130E1">
            <w:pPr>
              <w:jc w:val="center"/>
              <w:rPr>
                <w:rFonts w:hint="eastAsia" w:ascii="宋体" w:hAnsi="宋体" w:eastAsia="宋体" w:cs="宋体"/>
                <w:color w:val="auto"/>
                <w:sz w:val="21"/>
                <w:szCs w:val="21"/>
                <w:highlight w:val="none"/>
              </w:rPr>
            </w:pPr>
          </w:p>
        </w:tc>
        <w:tc>
          <w:tcPr>
            <w:tcW w:w="572" w:type="dxa"/>
            <w:vAlign w:val="center"/>
          </w:tcPr>
          <w:p w14:paraId="59A98AE3">
            <w:pPr>
              <w:jc w:val="center"/>
              <w:rPr>
                <w:rFonts w:hint="eastAsia" w:ascii="宋体" w:hAnsi="宋体" w:eastAsia="宋体" w:cs="宋体"/>
                <w:color w:val="auto"/>
                <w:sz w:val="21"/>
                <w:szCs w:val="21"/>
                <w:highlight w:val="none"/>
              </w:rPr>
            </w:pPr>
          </w:p>
        </w:tc>
      </w:tr>
      <w:tr w14:paraId="7EBB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Merge w:val="continue"/>
            <w:vAlign w:val="center"/>
          </w:tcPr>
          <w:p w14:paraId="7CE8704B">
            <w:pPr>
              <w:rPr>
                <w:rFonts w:hint="eastAsia" w:ascii="宋体" w:hAnsi="宋体" w:eastAsia="宋体" w:cs="宋体"/>
                <w:color w:val="auto"/>
                <w:sz w:val="21"/>
                <w:szCs w:val="21"/>
                <w:highlight w:val="none"/>
              </w:rPr>
            </w:pPr>
          </w:p>
        </w:tc>
        <w:tc>
          <w:tcPr>
            <w:tcW w:w="942" w:type="dxa"/>
            <w:vMerge w:val="continue"/>
            <w:vAlign w:val="center"/>
          </w:tcPr>
          <w:p w14:paraId="5676DA48">
            <w:pPr>
              <w:rPr>
                <w:rFonts w:hint="eastAsia" w:ascii="宋体" w:hAnsi="宋体" w:eastAsia="宋体" w:cs="宋体"/>
                <w:color w:val="auto"/>
                <w:sz w:val="21"/>
                <w:szCs w:val="21"/>
                <w:highlight w:val="none"/>
              </w:rPr>
            </w:pPr>
          </w:p>
        </w:tc>
        <w:tc>
          <w:tcPr>
            <w:tcW w:w="5115" w:type="dxa"/>
            <w:gridSpan w:val="2"/>
            <w:vAlign w:val="center"/>
          </w:tcPr>
          <w:p w14:paraId="6AF1741C">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直播带岗确保每家企业收到30份以上简历。数量不够则不得分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b/>
            </w:r>
          </w:p>
        </w:tc>
        <w:tc>
          <w:tcPr>
            <w:tcW w:w="743" w:type="dxa"/>
            <w:vAlign w:val="center"/>
          </w:tcPr>
          <w:p w14:paraId="2B2D933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1678C51A">
            <w:pPr>
              <w:jc w:val="center"/>
              <w:rPr>
                <w:rFonts w:hint="eastAsia" w:ascii="宋体" w:hAnsi="宋体" w:eastAsia="宋体" w:cs="宋体"/>
                <w:color w:val="auto"/>
                <w:sz w:val="21"/>
                <w:szCs w:val="21"/>
                <w:highlight w:val="none"/>
              </w:rPr>
            </w:pPr>
          </w:p>
        </w:tc>
        <w:tc>
          <w:tcPr>
            <w:tcW w:w="572" w:type="dxa"/>
            <w:vAlign w:val="center"/>
          </w:tcPr>
          <w:p w14:paraId="654D0946">
            <w:pPr>
              <w:jc w:val="center"/>
              <w:rPr>
                <w:rFonts w:hint="eastAsia" w:ascii="宋体" w:hAnsi="宋体" w:eastAsia="宋体" w:cs="宋体"/>
                <w:color w:val="auto"/>
                <w:sz w:val="21"/>
                <w:szCs w:val="21"/>
                <w:highlight w:val="none"/>
              </w:rPr>
            </w:pPr>
          </w:p>
        </w:tc>
      </w:tr>
      <w:tr w14:paraId="1CF4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Merge w:val="continue"/>
            <w:vAlign w:val="center"/>
          </w:tcPr>
          <w:p w14:paraId="475E3AF3">
            <w:pPr>
              <w:rPr>
                <w:rFonts w:hint="eastAsia" w:ascii="宋体" w:hAnsi="宋体" w:eastAsia="宋体" w:cs="宋体"/>
                <w:color w:val="auto"/>
                <w:sz w:val="21"/>
                <w:szCs w:val="21"/>
                <w:highlight w:val="none"/>
              </w:rPr>
            </w:pPr>
          </w:p>
        </w:tc>
        <w:tc>
          <w:tcPr>
            <w:tcW w:w="942" w:type="dxa"/>
            <w:vMerge w:val="continue"/>
            <w:vAlign w:val="center"/>
          </w:tcPr>
          <w:p w14:paraId="6F1E0EA9">
            <w:pPr>
              <w:rPr>
                <w:rFonts w:hint="eastAsia" w:ascii="宋体" w:hAnsi="宋体" w:eastAsia="宋体" w:cs="宋体"/>
                <w:color w:val="auto"/>
                <w:sz w:val="21"/>
                <w:szCs w:val="21"/>
                <w:highlight w:val="none"/>
              </w:rPr>
            </w:pPr>
          </w:p>
        </w:tc>
        <w:tc>
          <w:tcPr>
            <w:tcW w:w="5115" w:type="dxa"/>
            <w:gridSpan w:val="2"/>
            <w:vAlign w:val="center"/>
          </w:tcPr>
          <w:p w14:paraId="22668A06">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无商业广告、无推销，没有出现收费或变相收费行为。得5分，反之不得分。</w:t>
            </w:r>
          </w:p>
        </w:tc>
        <w:tc>
          <w:tcPr>
            <w:tcW w:w="743" w:type="dxa"/>
            <w:vAlign w:val="center"/>
          </w:tcPr>
          <w:p w14:paraId="4D70BF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2A03E929">
            <w:pPr>
              <w:jc w:val="center"/>
              <w:rPr>
                <w:rFonts w:hint="eastAsia" w:ascii="宋体" w:hAnsi="宋体" w:eastAsia="宋体" w:cs="宋体"/>
                <w:color w:val="auto"/>
                <w:sz w:val="21"/>
                <w:szCs w:val="21"/>
                <w:highlight w:val="none"/>
              </w:rPr>
            </w:pPr>
          </w:p>
        </w:tc>
        <w:tc>
          <w:tcPr>
            <w:tcW w:w="572" w:type="dxa"/>
            <w:vAlign w:val="center"/>
          </w:tcPr>
          <w:p w14:paraId="17706229">
            <w:pPr>
              <w:jc w:val="center"/>
              <w:rPr>
                <w:rFonts w:hint="eastAsia" w:ascii="宋体" w:hAnsi="宋体" w:eastAsia="宋体" w:cs="宋体"/>
                <w:color w:val="auto"/>
                <w:sz w:val="21"/>
                <w:szCs w:val="21"/>
                <w:highlight w:val="none"/>
              </w:rPr>
            </w:pPr>
          </w:p>
        </w:tc>
      </w:tr>
      <w:tr w14:paraId="0377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Merge w:val="continue"/>
            <w:vAlign w:val="center"/>
          </w:tcPr>
          <w:p w14:paraId="45E312C6">
            <w:pPr>
              <w:rPr>
                <w:rFonts w:hint="eastAsia" w:ascii="宋体" w:hAnsi="宋体" w:eastAsia="宋体" w:cs="宋体"/>
                <w:color w:val="auto"/>
                <w:sz w:val="21"/>
                <w:szCs w:val="21"/>
                <w:highlight w:val="none"/>
              </w:rPr>
            </w:pPr>
          </w:p>
        </w:tc>
        <w:tc>
          <w:tcPr>
            <w:tcW w:w="942" w:type="dxa"/>
            <w:vMerge w:val="continue"/>
            <w:vAlign w:val="center"/>
          </w:tcPr>
          <w:p w14:paraId="48962D8D">
            <w:pPr>
              <w:rPr>
                <w:rFonts w:hint="eastAsia" w:ascii="宋体" w:hAnsi="宋体" w:eastAsia="宋体" w:cs="宋体"/>
                <w:color w:val="auto"/>
                <w:sz w:val="21"/>
                <w:szCs w:val="21"/>
                <w:highlight w:val="none"/>
              </w:rPr>
            </w:pPr>
          </w:p>
        </w:tc>
        <w:tc>
          <w:tcPr>
            <w:tcW w:w="5115" w:type="dxa"/>
            <w:gridSpan w:val="2"/>
            <w:vAlign w:val="center"/>
          </w:tcPr>
          <w:p w14:paraId="17F236E3">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网络招聘举办达到合同所约定参会企业数，少一家企业扣1分，扣完为止。</w:t>
            </w:r>
          </w:p>
        </w:tc>
        <w:tc>
          <w:tcPr>
            <w:tcW w:w="743" w:type="dxa"/>
            <w:vAlign w:val="center"/>
          </w:tcPr>
          <w:p w14:paraId="7066BA7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295E1C85">
            <w:pPr>
              <w:jc w:val="center"/>
              <w:rPr>
                <w:rFonts w:hint="eastAsia" w:ascii="宋体" w:hAnsi="宋体" w:eastAsia="宋体" w:cs="宋体"/>
                <w:color w:val="auto"/>
                <w:sz w:val="21"/>
                <w:szCs w:val="21"/>
                <w:highlight w:val="none"/>
              </w:rPr>
            </w:pPr>
          </w:p>
        </w:tc>
        <w:tc>
          <w:tcPr>
            <w:tcW w:w="572" w:type="dxa"/>
            <w:vAlign w:val="center"/>
          </w:tcPr>
          <w:p w14:paraId="441A0128">
            <w:pPr>
              <w:jc w:val="center"/>
              <w:rPr>
                <w:rFonts w:hint="eastAsia" w:ascii="宋体" w:hAnsi="宋体" w:eastAsia="宋体" w:cs="宋体"/>
                <w:color w:val="auto"/>
                <w:sz w:val="21"/>
                <w:szCs w:val="21"/>
                <w:highlight w:val="none"/>
              </w:rPr>
            </w:pPr>
          </w:p>
        </w:tc>
      </w:tr>
      <w:tr w14:paraId="5031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4260AC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42" w:type="dxa"/>
            <w:vAlign w:val="center"/>
          </w:tcPr>
          <w:p w14:paraId="0020DD2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制作宣传资料</w:t>
            </w:r>
          </w:p>
        </w:tc>
        <w:tc>
          <w:tcPr>
            <w:tcW w:w="5115" w:type="dxa"/>
            <w:gridSpan w:val="2"/>
            <w:vAlign w:val="center"/>
          </w:tcPr>
          <w:p w14:paraId="22E6FAA8">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按照协议要求设计制作宣传资料。</w:t>
            </w:r>
          </w:p>
        </w:tc>
        <w:tc>
          <w:tcPr>
            <w:tcW w:w="743" w:type="dxa"/>
            <w:vAlign w:val="center"/>
          </w:tcPr>
          <w:p w14:paraId="33C3CC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408B2E04">
            <w:pPr>
              <w:jc w:val="center"/>
              <w:rPr>
                <w:rFonts w:hint="eastAsia" w:ascii="宋体" w:hAnsi="宋体" w:eastAsia="宋体" w:cs="宋体"/>
                <w:color w:val="auto"/>
                <w:sz w:val="21"/>
                <w:szCs w:val="21"/>
                <w:highlight w:val="none"/>
              </w:rPr>
            </w:pPr>
          </w:p>
        </w:tc>
        <w:tc>
          <w:tcPr>
            <w:tcW w:w="572" w:type="dxa"/>
            <w:vAlign w:val="center"/>
          </w:tcPr>
          <w:p w14:paraId="0BA6F40F">
            <w:pPr>
              <w:jc w:val="center"/>
              <w:rPr>
                <w:rFonts w:hint="eastAsia" w:ascii="宋体" w:hAnsi="宋体" w:eastAsia="宋体" w:cs="宋体"/>
                <w:color w:val="auto"/>
                <w:sz w:val="21"/>
                <w:szCs w:val="21"/>
                <w:highlight w:val="none"/>
              </w:rPr>
            </w:pPr>
          </w:p>
        </w:tc>
      </w:tr>
      <w:tr w14:paraId="6468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25" w:type="dxa"/>
            <w:vAlign w:val="center"/>
          </w:tcPr>
          <w:p w14:paraId="179BE7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42" w:type="dxa"/>
            <w:vAlign w:val="center"/>
          </w:tcPr>
          <w:p w14:paraId="123E50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总结汇报</w:t>
            </w:r>
          </w:p>
        </w:tc>
        <w:tc>
          <w:tcPr>
            <w:tcW w:w="5115" w:type="dxa"/>
            <w:gridSpan w:val="2"/>
            <w:vAlign w:val="center"/>
          </w:tcPr>
          <w:p w14:paraId="23ED65FA">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招聘会结束后，按要求填报相关统计数据、信息简报、照片等，装订成册（一式二份）交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归档。</w:t>
            </w:r>
          </w:p>
        </w:tc>
        <w:tc>
          <w:tcPr>
            <w:tcW w:w="743" w:type="dxa"/>
            <w:vAlign w:val="center"/>
          </w:tcPr>
          <w:p w14:paraId="481E71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22" w:type="dxa"/>
            <w:vAlign w:val="center"/>
          </w:tcPr>
          <w:p w14:paraId="09807413">
            <w:pPr>
              <w:jc w:val="center"/>
              <w:rPr>
                <w:rFonts w:hint="eastAsia" w:ascii="宋体" w:hAnsi="宋体" w:eastAsia="宋体" w:cs="宋体"/>
                <w:color w:val="auto"/>
                <w:sz w:val="21"/>
                <w:szCs w:val="21"/>
                <w:highlight w:val="none"/>
              </w:rPr>
            </w:pPr>
          </w:p>
        </w:tc>
        <w:tc>
          <w:tcPr>
            <w:tcW w:w="572" w:type="dxa"/>
            <w:vAlign w:val="center"/>
          </w:tcPr>
          <w:p w14:paraId="3A254DA5">
            <w:pPr>
              <w:jc w:val="center"/>
              <w:rPr>
                <w:rFonts w:hint="eastAsia" w:ascii="宋体" w:hAnsi="宋体" w:eastAsia="宋体" w:cs="宋体"/>
                <w:color w:val="auto"/>
                <w:sz w:val="21"/>
                <w:szCs w:val="21"/>
                <w:highlight w:val="none"/>
              </w:rPr>
            </w:pPr>
          </w:p>
        </w:tc>
      </w:tr>
      <w:tr w14:paraId="5703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82" w:type="dxa"/>
            <w:gridSpan w:val="4"/>
            <w:vAlign w:val="center"/>
          </w:tcPr>
          <w:p w14:paraId="2A64237E">
            <w:pPr>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743" w:type="dxa"/>
            <w:vAlign w:val="center"/>
          </w:tcPr>
          <w:p w14:paraId="41A1C47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622" w:type="dxa"/>
            <w:vAlign w:val="center"/>
          </w:tcPr>
          <w:p w14:paraId="70BEA475">
            <w:pPr>
              <w:jc w:val="center"/>
              <w:rPr>
                <w:rFonts w:hint="eastAsia" w:ascii="宋体" w:hAnsi="宋体" w:eastAsia="宋体" w:cs="宋体"/>
                <w:color w:val="auto"/>
                <w:sz w:val="21"/>
                <w:szCs w:val="21"/>
                <w:highlight w:val="none"/>
              </w:rPr>
            </w:pPr>
          </w:p>
        </w:tc>
        <w:tc>
          <w:tcPr>
            <w:tcW w:w="572" w:type="dxa"/>
            <w:vAlign w:val="center"/>
          </w:tcPr>
          <w:p w14:paraId="55A1F00E">
            <w:pPr>
              <w:jc w:val="center"/>
              <w:rPr>
                <w:rFonts w:hint="eastAsia" w:ascii="宋体" w:hAnsi="宋体" w:eastAsia="宋体" w:cs="宋体"/>
                <w:color w:val="auto"/>
                <w:sz w:val="21"/>
                <w:szCs w:val="21"/>
                <w:highlight w:val="none"/>
              </w:rPr>
            </w:pPr>
          </w:p>
        </w:tc>
      </w:tr>
      <w:tr w14:paraId="793B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7" w:type="dxa"/>
            <w:gridSpan w:val="2"/>
            <w:vAlign w:val="center"/>
          </w:tcPr>
          <w:p w14:paraId="77FE32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扣分项目</w:t>
            </w:r>
          </w:p>
        </w:tc>
        <w:tc>
          <w:tcPr>
            <w:tcW w:w="5115" w:type="dxa"/>
            <w:gridSpan w:val="2"/>
            <w:vAlign w:val="center"/>
          </w:tcPr>
          <w:p w14:paraId="3DAD6158">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被企业或求职者投诉并经核实的，一次扣2.5分，扣完为止。</w:t>
            </w:r>
          </w:p>
        </w:tc>
        <w:tc>
          <w:tcPr>
            <w:tcW w:w="743" w:type="dxa"/>
            <w:vAlign w:val="center"/>
          </w:tcPr>
          <w:p w14:paraId="220B56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73C9E9F8">
            <w:pPr>
              <w:jc w:val="center"/>
              <w:rPr>
                <w:rFonts w:hint="eastAsia" w:ascii="宋体" w:hAnsi="宋体" w:eastAsia="宋体" w:cs="宋体"/>
                <w:color w:val="auto"/>
                <w:sz w:val="21"/>
                <w:szCs w:val="21"/>
                <w:highlight w:val="none"/>
              </w:rPr>
            </w:pPr>
          </w:p>
        </w:tc>
        <w:tc>
          <w:tcPr>
            <w:tcW w:w="572" w:type="dxa"/>
            <w:vAlign w:val="center"/>
          </w:tcPr>
          <w:p w14:paraId="17AB4C6E">
            <w:pPr>
              <w:jc w:val="center"/>
              <w:rPr>
                <w:rFonts w:hint="eastAsia" w:ascii="宋体" w:hAnsi="宋体" w:eastAsia="宋体" w:cs="宋体"/>
                <w:color w:val="auto"/>
                <w:sz w:val="21"/>
                <w:szCs w:val="21"/>
                <w:highlight w:val="none"/>
              </w:rPr>
            </w:pPr>
          </w:p>
        </w:tc>
      </w:tr>
      <w:tr w14:paraId="1766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67" w:type="dxa"/>
            <w:gridSpan w:val="2"/>
            <w:vMerge w:val="restart"/>
            <w:vAlign w:val="center"/>
          </w:tcPr>
          <w:p w14:paraId="5A74B5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加分项目</w:t>
            </w:r>
          </w:p>
        </w:tc>
        <w:tc>
          <w:tcPr>
            <w:tcW w:w="5115" w:type="dxa"/>
            <w:gridSpan w:val="2"/>
            <w:vAlign w:val="center"/>
          </w:tcPr>
          <w:p w14:paraId="348A036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协议外其他宣传方式。总分未满100情况下加分。</w:t>
            </w:r>
          </w:p>
        </w:tc>
        <w:tc>
          <w:tcPr>
            <w:tcW w:w="743" w:type="dxa"/>
            <w:vAlign w:val="center"/>
          </w:tcPr>
          <w:p w14:paraId="659B79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3DDEB2A7">
            <w:pPr>
              <w:jc w:val="center"/>
              <w:rPr>
                <w:rFonts w:hint="eastAsia" w:ascii="宋体" w:hAnsi="宋体" w:eastAsia="宋体" w:cs="宋体"/>
                <w:color w:val="auto"/>
                <w:sz w:val="21"/>
                <w:szCs w:val="21"/>
                <w:highlight w:val="none"/>
              </w:rPr>
            </w:pPr>
          </w:p>
        </w:tc>
        <w:tc>
          <w:tcPr>
            <w:tcW w:w="572" w:type="dxa"/>
            <w:vAlign w:val="center"/>
          </w:tcPr>
          <w:p w14:paraId="5A2FC437">
            <w:pPr>
              <w:jc w:val="center"/>
              <w:rPr>
                <w:rFonts w:hint="eastAsia" w:ascii="宋体" w:hAnsi="宋体" w:eastAsia="宋体" w:cs="宋体"/>
                <w:color w:val="auto"/>
                <w:sz w:val="21"/>
                <w:szCs w:val="21"/>
                <w:highlight w:val="none"/>
              </w:rPr>
            </w:pPr>
          </w:p>
        </w:tc>
      </w:tr>
      <w:tr w14:paraId="1121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67" w:type="dxa"/>
            <w:gridSpan w:val="2"/>
            <w:vMerge w:val="continue"/>
            <w:vAlign w:val="center"/>
          </w:tcPr>
          <w:p w14:paraId="3F8631D6">
            <w:pPr>
              <w:rPr>
                <w:rFonts w:hint="eastAsia" w:ascii="宋体" w:hAnsi="宋体" w:eastAsia="宋体" w:cs="宋体"/>
                <w:color w:val="auto"/>
                <w:sz w:val="21"/>
                <w:szCs w:val="21"/>
                <w:highlight w:val="none"/>
              </w:rPr>
            </w:pPr>
          </w:p>
        </w:tc>
        <w:tc>
          <w:tcPr>
            <w:tcW w:w="5115" w:type="dxa"/>
            <w:gridSpan w:val="2"/>
            <w:vAlign w:val="center"/>
          </w:tcPr>
          <w:p w14:paraId="412C807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工作亮点或创新措施。总分未满100情况下加分。</w:t>
            </w:r>
          </w:p>
        </w:tc>
        <w:tc>
          <w:tcPr>
            <w:tcW w:w="743" w:type="dxa"/>
            <w:vAlign w:val="center"/>
          </w:tcPr>
          <w:p w14:paraId="5C74E3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22" w:type="dxa"/>
            <w:vAlign w:val="center"/>
          </w:tcPr>
          <w:p w14:paraId="2B074EA4">
            <w:pPr>
              <w:jc w:val="center"/>
              <w:rPr>
                <w:rFonts w:hint="eastAsia" w:ascii="宋体" w:hAnsi="宋体" w:eastAsia="宋体" w:cs="宋体"/>
                <w:color w:val="auto"/>
                <w:sz w:val="21"/>
                <w:szCs w:val="21"/>
                <w:highlight w:val="none"/>
              </w:rPr>
            </w:pPr>
          </w:p>
        </w:tc>
        <w:tc>
          <w:tcPr>
            <w:tcW w:w="572" w:type="dxa"/>
            <w:vAlign w:val="center"/>
          </w:tcPr>
          <w:p w14:paraId="10B9EFFC">
            <w:pPr>
              <w:jc w:val="center"/>
              <w:rPr>
                <w:rFonts w:hint="eastAsia" w:ascii="宋体" w:hAnsi="宋体" w:eastAsia="宋体" w:cs="宋体"/>
                <w:color w:val="auto"/>
                <w:sz w:val="21"/>
                <w:szCs w:val="21"/>
                <w:highlight w:val="none"/>
              </w:rPr>
            </w:pPr>
          </w:p>
        </w:tc>
      </w:tr>
      <w:tr w14:paraId="2856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82" w:type="dxa"/>
            <w:gridSpan w:val="4"/>
            <w:vAlign w:val="center"/>
          </w:tcPr>
          <w:p w14:paraId="1ECBBE6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43" w:type="dxa"/>
            <w:vAlign w:val="center"/>
          </w:tcPr>
          <w:p w14:paraId="094CADF9">
            <w:pPr>
              <w:jc w:val="center"/>
              <w:rPr>
                <w:rFonts w:hint="eastAsia" w:ascii="宋体" w:hAnsi="宋体" w:eastAsia="宋体" w:cs="宋体"/>
                <w:color w:val="auto"/>
                <w:sz w:val="21"/>
                <w:szCs w:val="21"/>
                <w:highlight w:val="none"/>
              </w:rPr>
            </w:pPr>
          </w:p>
        </w:tc>
        <w:tc>
          <w:tcPr>
            <w:tcW w:w="622" w:type="dxa"/>
            <w:vAlign w:val="center"/>
          </w:tcPr>
          <w:p w14:paraId="4BDE735C">
            <w:pPr>
              <w:jc w:val="center"/>
              <w:rPr>
                <w:rFonts w:hint="eastAsia" w:ascii="宋体" w:hAnsi="宋体" w:eastAsia="宋体" w:cs="宋体"/>
                <w:color w:val="auto"/>
                <w:sz w:val="21"/>
                <w:szCs w:val="21"/>
                <w:highlight w:val="none"/>
              </w:rPr>
            </w:pPr>
          </w:p>
        </w:tc>
        <w:tc>
          <w:tcPr>
            <w:tcW w:w="572" w:type="dxa"/>
            <w:vAlign w:val="center"/>
          </w:tcPr>
          <w:p w14:paraId="1CF4CF86">
            <w:pPr>
              <w:jc w:val="center"/>
              <w:rPr>
                <w:rFonts w:hint="eastAsia" w:ascii="宋体" w:hAnsi="宋体" w:eastAsia="宋体" w:cs="宋体"/>
                <w:color w:val="auto"/>
                <w:sz w:val="21"/>
                <w:szCs w:val="21"/>
                <w:highlight w:val="none"/>
              </w:rPr>
            </w:pPr>
          </w:p>
        </w:tc>
      </w:tr>
      <w:tr w14:paraId="3226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3466" w:type="dxa"/>
            <w:gridSpan w:val="3"/>
            <w:vAlign w:val="center"/>
          </w:tcPr>
          <w:p w14:paraId="5211B6F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（盖章）：</w:t>
            </w:r>
          </w:p>
          <w:p w14:paraId="201ED9A9">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授权代表（签字）：</w:t>
            </w:r>
          </w:p>
        </w:tc>
        <w:tc>
          <w:tcPr>
            <w:tcW w:w="5053" w:type="dxa"/>
            <w:gridSpan w:val="4"/>
            <w:vAlign w:val="center"/>
          </w:tcPr>
          <w:p w14:paraId="262AFAE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（盖章）：</w:t>
            </w:r>
          </w:p>
          <w:p w14:paraId="3C997A4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法定代表人／授权</w:t>
            </w:r>
            <w:r>
              <w:rPr>
                <w:rFonts w:hint="eastAsia" w:ascii="宋体" w:hAnsi="宋体" w:eastAsia="宋体" w:cs="宋体"/>
                <w:color w:val="auto"/>
                <w:sz w:val="21"/>
                <w:szCs w:val="21"/>
                <w:highlight w:val="none"/>
              </w:rPr>
              <w:t>代表（签字）：</w:t>
            </w:r>
          </w:p>
        </w:tc>
      </w:tr>
      <w:tr w14:paraId="6304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9" w:type="dxa"/>
            <w:gridSpan w:val="7"/>
            <w:vAlign w:val="center"/>
          </w:tcPr>
          <w:p w14:paraId="17C84679">
            <w:pPr>
              <w:ind w:left="598" w:hanging="598" w:hangingChars="2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zCs w:val="21"/>
                <w:highlight w:val="none"/>
              </w:rPr>
              <w:t>采购方招聘</w:t>
            </w:r>
            <w:r>
              <w:rPr>
                <w:rFonts w:hint="eastAsia" w:ascii="宋体" w:hAnsi="宋体" w:cs="宋体"/>
                <w:color w:val="auto"/>
                <w:szCs w:val="21"/>
                <w:highlight w:val="none"/>
                <w:lang w:eastAsia="zh-CN"/>
              </w:rPr>
              <w:t>活动</w:t>
            </w:r>
            <w:r>
              <w:rPr>
                <w:rFonts w:hint="eastAsia" w:ascii="宋体" w:hAnsi="宋体" w:cs="宋体"/>
                <w:color w:val="auto"/>
                <w:szCs w:val="21"/>
                <w:highlight w:val="none"/>
              </w:rPr>
              <w:t>结束后进行工作验收评分，若招聘会评分结果得分低于85分（且高于或等于60分）的，从项目成交金额扣除费用10%，得分低于60分的从项目成交金额扣除费用30%，应当扣除的费用于项目合同结束时从应付的项目费用中直接扣除，扣除后再支付项目费用余额。</w:t>
            </w:r>
          </w:p>
        </w:tc>
      </w:tr>
    </w:tbl>
    <w:p w14:paraId="3F562206">
      <w:pPr>
        <w:pStyle w:val="8"/>
        <w:widowControl/>
        <w:rPr>
          <w:rFonts w:hint="eastAsia" w:ascii="宋体" w:hAnsi="宋体" w:eastAsia="宋体" w:cs="宋体"/>
          <w:sz w:val="21"/>
          <w:szCs w:val="21"/>
          <w:highlight w:val="none"/>
        </w:rPr>
      </w:pPr>
      <w:r>
        <w:rPr>
          <w:rFonts w:hint="eastAsia" w:ascii="宋体" w:hAnsi="宋体" w:eastAsia="宋体" w:cs="宋体"/>
          <w:sz w:val="21"/>
          <w:szCs w:val="21"/>
          <w:highlight w:val="none"/>
        </w:rPr>
        <w:t>2026年网络直播带岗验收评分表</w:t>
      </w:r>
    </w:p>
    <w:p w14:paraId="5D284884">
      <w:pPr>
        <w:keepNext w:val="0"/>
        <w:keepLines w:val="0"/>
        <w:pageBreakBefore w:val="0"/>
        <w:widowControl/>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实施单位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    日</w:t>
      </w:r>
    </w:p>
    <w:tbl>
      <w:tblPr>
        <w:tblStyle w:val="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76"/>
        <w:gridCol w:w="1554"/>
        <w:gridCol w:w="2400"/>
        <w:gridCol w:w="951"/>
        <w:gridCol w:w="846"/>
        <w:gridCol w:w="846"/>
      </w:tblGrid>
      <w:tr w14:paraId="58F6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6" w:type="dxa"/>
            <w:vAlign w:val="center"/>
          </w:tcPr>
          <w:p w14:paraId="45B1009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76" w:type="dxa"/>
            <w:vAlign w:val="center"/>
          </w:tcPr>
          <w:p w14:paraId="42D0C81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3954" w:type="dxa"/>
            <w:gridSpan w:val="2"/>
            <w:vAlign w:val="center"/>
          </w:tcPr>
          <w:p w14:paraId="2B5AA05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评分要素</w:t>
            </w:r>
          </w:p>
        </w:tc>
        <w:tc>
          <w:tcPr>
            <w:tcW w:w="951" w:type="dxa"/>
            <w:vAlign w:val="center"/>
          </w:tcPr>
          <w:p w14:paraId="36370AF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846" w:type="dxa"/>
            <w:vAlign w:val="center"/>
          </w:tcPr>
          <w:p w14:paraId="6DAE1F6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846" w:type="dxa"/>
            <w:vAlign w:val="center"/>
          </w:tcPr>
          <w:p w14:paraId="76AAA96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9C6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46" w:type="dxa"/>
            <w:vAlign w:val="center"/>
          </w:tcPr>
          <w:p w14:paraId="4147084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6" w:type="dxa"/>
            <w:vAlign w:val="center"/>
          </w:tcPr>
          <w:p w14:paraId="5FE1130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策划方案</w:t>
            </w:r>
          </w:p>
        </w:tc>
        <w:tc>
          <w:tcPr>
            <w:tcW w:w="3954" w:type="dxa"/>
            <w:gridSpan w:val="2"/>
            <w:vAlign w:val="center"/>
          </w:tcPr>
          <w:p w14:paraId="56A44EA8">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按照</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lang w:eastAsia="zh-CN"/>
              </w:rPr>
              <w:t>方案实施</w:t>
            </w:r>
            <w:r>
              <w:rPr>
                <w:rFonts w:hint="eastAsia" w:ascii="宋体" w:hAnsi="宋体" w:eastAsia="宋体" w:cs="宋体"/>
                <w:color w:val="auto"/>
                <w:sz w:val="21"/>
                <w:szCs w:val="21"/>
                <w:highlight w:val="none"/>
              </w:rPr>
              <w:t>并按进度实施。</w:t>
            </w:r>
          </w:p>
        </w:tc>
        <w:tc>
          <w:tcPr>
            <w:tcW w:w="951" w:type="dxa"/>
            <w:vAlign w:val="center"/>
          </w:tcPr>
          <w:p w14:paraId="245BE86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p w14:paraId="27E18E5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p w14:paraId="1A9BD14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846" w:type="dxa"/>
            <w:vAlign w:val="center"/>
          </w:tcPr>
          <w:p w14:paraId="4F20D8A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846" w:type="dxa"/>
            <w:vAlign w:val="center"/>
          </w:tcPr>
          <w:p w14:paraId="27B1B05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r>
      <w:tr w14:paraId="1055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46" w:type="dxa"/>
            <w:vAlign w:val="center"/>
          </w:tcPr>
          <w:p w14:paraId="651A8C7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76" w:type="dxa"/>
            <w:vAlign w:val="center"/>
          </w:tcPr>
          <w:p w14:paraId="059B578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平台</w:t>
            </w:r>
            <w:r>
              <w:rPr>
                <w:rFonts w:hint="eastAsia" w:ascii="宋体" w:hAnsi="宋体" w:eastAsia="宋体" w:cs="宋体"/>
                <w:color w:val="auto"/>
                <w:sz w:val="21"/>
                <w:szCs w:val="21"/>
                <w:highlight w:val="none"/>
              </w:rPr>
              <w:t>布置</w:t>
            </w:r>
          </w:p>
        </w:tc>
        <w:tc>
          <w:tcPr>
            <w:tcW w:w="3954" w:type="dxa"/>
            <w:gridSpan w:val="2"/>
            <w:vAlign w:val="center"/>
          </w:tcPr>
          <w:p w14:paraId="210A43CD">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w:t>
            </w:r>
            <w:r>
              <w:rPr>
                <w:rFonts w:hint="eastAsia" w:ascii="宋体" w:hAnsi="宋体" w:eastAsia="宋体" w:cs="宋体"/>
                <w:color w:val="auto"/>
                <w:sz w:val="21"/>
                <w:szCs w:val="21"/>
                <w:highlight w:val="none"/>
                <w:lang w:eastAsia="zh-CN"/>
              </w:rPr>
              <w:t>设计</w:t>
            </w:r>
            <w:r>
              <w:rPr>
                <w:rFonts w:hint="eastAsia" w:ascii="宋体" w:hAnsi="宋体" w:eastAsia="宋体" w:cs="宋体"/>
                <w:color w:val="auto"/>
                <w:sz w:val="21"/>
                <w:szCs w:val="21"/>
                <w:highlight w:val="none"/>
              </w:rPr>
              <w:t>效果图，按照布展效果图范本</w:t>
            </w:r>
            <w:r>
              <w:rPr>
                <w:rFonts w:hint="eastAsia" w:ascii="宋体" w:hAnsi="宋体" w:eastAsia="宋体" w:cs="宋体"/>
                <w:color w:val="auto"/>
                <w:sz w:val="21"/>
                <w:szCs w:val="21"/>
                <w:highlight w:val="none"/>
                <w:lang w:eastAsia="zh-CN"/>
              </w:rPr>
              <w:t>实施</w:t>
            </w:r>
            <w:r>
              <w:rPr>
                <w:rFonts w:hint="eastAsia" w:ascii="宋体" w:hAnsi="宋体" w:eastAsia="宋体" w:cs="宋体"/>
                <w:color w:val="auto"/>
                <w:sz w:val="21"/>
                <w:szCs w:val="21"/>
                <w:highlight w:val="none"/>
              </w:rPr>
              <w:t>。</w:t>
            </w:r>
          </w:p>
        </w:tc>
        <w:tc>
          <w:tcPr>
            <w:tcW w:w="951" w:type="dxa"/>
            <w:vAlign w:val="center"/>
          </w:tcPr>
          <w:p w14:paraId="0745382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846" w:type="dxa"/>
            <w:vAlign w:val="center"/>
          </w:tcPr>
          <w:p w14:paraId="27C0192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846" w:type="dxa"/>
            <w:vAlign w:val="center"/>
          </w:tcPr>
          <w:p w14:paraId="2F214E9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r>
      <w:tr w14:paraId="3F5A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46" w:type="dxa"/>
            <w:vAlign w:val="center"/>
          </w:tcPr>
          <w:p w14:paraId="6772448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076" w:type="dxa"/>
            <w:vAlign w:val="center"/>
          </w:tcPr>
          <w:p w14:paraId="1CB4592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宣传发动</w:t>
            </w:r>
          </w:p>
        </w:tc>
        <w:tc>
          <w:tcPr>
            <w:tcW w:w="3954" w:type="dxa"/>
            <w:gridSpan w:val="2"/>
            <w:vAlign w:val="center"/>
          </w:tcPr>
          <w:p w14:paraId="209A96A5">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制定完善的宣传方案并按进度实施。</w:t>
            </w:r>
          </w:p>
        </w:tc>
        <w:tc>
          <w:tcPr>
            <w:tcW w:w="951" w:type="dxa"/>
            <w:vAlign w:val="center"/>
          </w:tcPr>
          <w:p w14:paraId="6E5F7F9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10分</w:t>
            </w:r>
          </w:p>
        </w:tc>
        <w:tc>
          <w:tcPr>
            <w:tcW w:w="846" w:type="dxa"/>
            <w:vAlign w:val="center"/>
          </w:tcPr>
          <w:p w14:paraId="5A7F6F4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846" w:type="dxa"/>
            <w:vAlign w:val="center"/>
          </w:tcPr>
          <w:p w14:paraId="3C087D3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r>
      <w:tr w14:paraId="094B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152AF1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76" w:type="dxa"/>
            <w:vMerge w:val="restart"/>
            <w:vAlign w:val="center"/>
          </w:tcPr>
          <w:p w14:paraId="03207AA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企业参与度</w:t>
            </w:r>
          </w:p>
        </w:tc>
        <w:tc>
          <w:tcPr>
            <w:tcW w:w="3954" w:type="dxa"/>
            <w:gridSpan w:val="2"/>
            <w:vAlign w:val="center"/>
          </w:tcPr>
          <w:p w14:paraId="166FE2C0">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参与企业数量达到预期目标。</w:t>
            </w:r>
          </w:p>
        </w:tc>
        <w:tc>
          <w:tcPr>
            <w:tcW w:w="951" w:type="dxa"/>
            <w:vAlign w:val="center"/>
          </w:tcPr>
          <w:p w14:paraId="31497AC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46" w:type="dxa"/>
            <w:vAlign w:val="center"/>
          </w:tcPr>
          <w:p w14:paraId="401D823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846" w:type="dxa"/>
            <w:vAlign w:val="center"/>
          </w:tcPr>
          <w:p w14:paraId="675BD8E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r>
      <w:tr w14:paraId="2C9D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0A6350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76" w:type="dxa"/>
            <w:vMerge w:val="continue"/>
            <w:vAlign w:val="center"/>
          </w:tcPr>
          <w:p w14:paraId="61F7358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eastAsia="zh-CN"/>
              </w:rPr>
            </w:pPr>
          </w:p>
        </w:tc>
        <w:tc>
          <w:tcPr>
            <w:tcW w:w="3954" w:type="dxa"/>
            <w:gridSpan w:val="2"/>
            <w:vAlign w:val="center"/>
          </w:tcPr>
          <w:p w14:paraId="09C15B0D">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企业岗位信息量达到预期目标。</w:t>
            </w:r>
          </w:p>
        </w:tc>
        <w:tc>
          <w:tcPr>
            <w:tcW w:w="951" w:type="dxa"/>
            <w:vAlign w:val="center"/>
          </w:tcPr>
          <w:p w14:paraId="3A4DA3A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46" w:type="dxa"/>
            <w:vAlign w:val="center"/>
          </w:tcPr>
          <w:p w14:paraId="05AFFDB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846" w:type="dxa"/>
            <w:vAlign w:val="center"/>
          </w:tcPr>
          <w:p w14:paraId="55E4F30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r>
      <w:tr w14:paraId="737F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F963E1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076" w:type="dxa"/>
            <w:vMerge w:val="restart"/>
            <w:vAlign w:val="center"/>
          </w:tcPr>
          <w:p w14:paraId="7F32D7B8">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求职人员参与度</w:t>
            </w:r>
          </w:p>
        </w:tc>
        <w:tc>
          <w:tcPr>
            <w:tcW w:w="3954" w:type="dxa"/>
            <w:gridSpan w:val="2"/>
            <w:vAlign w:val="center"/>
          </w:tcPr>
          <w:p w14:paraId="516DC9EA">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求职人员参与量达到预期目标。</w:t>
            </w:r>
          </w:p>
        </w:tc>
        <w:tc>
          <w:tcPr>
            <w:tcW w:w="951" w:type="dxa"/>
            <w:vAlign w:val="center"/>
          </w:tcPr>
          <w:p w14:paraId="1E1E11E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46" w:type="dxa"/>
            <w:vAlign w:val="center"/>
          </w:tcPr>
          <w:p w14:paraId="1B56268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846" w:type="dxa"/>
            <w:vAlign w:val="center"/>
          </w:tcPr>
          <w:p w14:paraId="64B5E99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r>
      <w:tr w14:paraId="3BF2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9DF4A4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076" w:type="dxa"/>
            <w:vMerge w:val="continue"/>
            <w:vAlign w:val="center"/>
          </w:tcPr>
          <w:p w14:paraId="517C25FE">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lang w:eastAsia="zh-CN"/>
              </w:rPr>
            </w:pPr>
          </w:p>
        </w:tc>
        <w:tc>
          <w:tcPr>
            <w:tcW w:w="3954" w:type="dxa"/>
            <w:gridSpan w:val="2"/>
            <w:vAlign w:val="center"/>
          </w:tcPr>
          <w:p w14:paraId="57A50650">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简历投递量达到预期目标。</w:t>
            </w:r>
          </w:p>
        </w:tc>
        <w:tc>
          <w:tcPr>
            <w:tcW w:w="951" w:type="dxa"/>
            <w:vAlign w:val="center"/>
          </w:tcPr>
          <w:p w14:paraId="6DFDA8B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46" w:type="dxa"/>
            <w:vAlign w:val="center"/>
          </w:tcPr>
          <w:p w14:paraId="362C8B0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846" w:type="dxa"/>
            <w:vAlign w:val="center"/>
          </w:tcPr>
          <w:p w14:paraId="0722CE1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r>
      <w:tr w14:paraId="7D40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76E9B2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076" w:type="dxa"/>
            <w:vAlign w:val="center"/>
          </w:tcPr>
          <w:p w14:paraId="51B0E0A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人员培训</w:t>
            </w:r>
          </w:p>
        </w:tc>
        <w:tc>
          <w:tcPr>
            <w:tcW w:w="3954" w:type="dxa"/>
            <w:gridSpan w:val="2"/>
            <w:vAlign w:val="center"/>
          </w:tcPr>
          <w:p w14:paraId="5A15E3CE">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参会企业代表流程熟悉，有序开展。</w:t>
            </w:r>
          </w:p>
        </w:tc>
        <w:tc>
          <w:tcPr>
            <w:tcW w:w="951" w:type="dxa"/>
            <w:vAlign w:val="center"/>
          </w:tcPr>
          <w:p w14:paraId="1DD0EBB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46" w:type="dxa"/>
            <w:vAlign w:val="center"/>
          </w:tcPr>
          <w:p w14:paraId="43CD18A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846" w:type="dxa"/>
            <w:vAlign w:val="center"/>
          </w:tcPr>
          <w:p w14:paraId="1E54FC6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r>
      <w:tr w14:paraId="3B47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A9CAB5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076" w:type="dxa"/>
            <w:vAlign w:val="center"/>
          </w:tcPr>
          <w:p w14:paraId="0F06C21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用户体验</w:t>
            </w:r>
          </w:p>
        </w:tc>
        <w:tc>
          <w:tcPr>
            <w:tcW w:w="3954" w:type="dxa"/>
            <w:gridSpan w:val="2"/>
            <w:vAlign w:val="center"/>
          </w:tcPr>
          <w:p w14:paraId="7B03D026">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平台稳定，指引清晰，</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eastAsia="zh-CN"/>
              </w:rPr>
              <w:t>出现投诉。</w:t>
            </w:r>
          </w:p>
        </w:tc>
        <w:tc>
          <w:tcPr>
            <w:tcW w:w="951" w:type="dxa"/>
            <w:vAlign w:val="center"/>
          </w:tcPr>
          <w:p w14:paraId="1756D7B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846" w:type="dxa"/>
            <w:vAlign w:val="center"/>
          </w:tcPr>
          <w:p w14:paraId="5EA992F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846" w:type="dxa"/>
            <w:vAlign w:val="center"/>
          </w:tcPr>
          <w:p w14:paraId="588937F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r>
      <w:tr w14:paraId="4A05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46" w:type="dxa"/>
            <w:vAlign w:val="center"/>
          </w:tcPr>
          <w:p w14:paraId="354A09A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076" w:type="dxa"/>
            <w:vAlign w:val="center"/>
          </w:tcPr>
          <w:p w14:paraId="0808139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总结汇报</w:t>
            </w:r>
          </w:p>
        </w:tc>
        <w:tc>
          <w:tcPr>
            <w:tcW w:w="3954" w:type="dxa"/>
            <w:gridSpan w:val="2"/>
            <w:vAlign w:val="center"/>
          </w:tcPr>
          <w:p w14:paraId="43B6CF22">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活动</w:t>
            </w:r>
            <w:r>
              <w:rPr>
                <w:rFonts w:hint="eastAsia" w:ascii="宋体" w:hAnsi="宋体" w:eastAsia="宋体" w:cs="宋体"/>
                <w:color w:val="auto"/>
                <w:sz w:val="21"/>
                <w:szCs w:val="21"/>
                <w:highlight w:val="none"/>
              </w:rPr>
              <w:t>结束后，按要求填报相关统计数据、信息简报、照片等，装订成册（一式二份）交</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归档。</w:t>
            </w:r>
          </w:p>
        </w:tc>
        <w:tc>
          <w:tcPr>
            <w:tcW w:w="951" w:type="dxa"/>
            <w:vAlign w:val="center"/>
          </w:tcPr>
          <w:p w14:paraId="3AC4465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46" w:type="dxa"/>
            <w:vAlign w:val="center"/>
          </w:tcPr>
          <w:p w14:paraId="544B46B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846" w:type="dxa"/>
            <w:vAlign w:val="center"/>
          </w:tcPr>
          <w:p w14:paraId="2D0A27A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r>
      <w:tr w14:paraId="231C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46" w:type="dxa"/>
            <w:vAlign w:val="center"/>
          </w:tcPr>
          <w:p w14:paraId="5EBB6A9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5030" w:type="dxa"/>
            <w:gridSpan w:val="3"/>
            <w:vAlign w:val="center"/>
          </w:tcPr>
          <w:p w14:paraId="160612E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951" w:type="dxa"/>
            <w:vAlign w:val="center"/>
          </w:tcPr>
          <w:p w14:paraId="354672C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846" w:type="dxa"/>
            <w:vAlign w:val="center"/>
          </w:tcPr>
          <w:p w14:paraId="4F59765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846" w:type="dxa"/>
            <w:vAlign w:val="center"/>
          </w:tcPr>
          <w:p w14:paraId="41DEE44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r>
      <w:tr w14:paraId="45EB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22" w:type="dxa"/>
            <w:gridSpan w:val="2"/>
            <w:vAlign w:val="center"/>
          </w:tcPr>
          <w:p w14:paraId="765509D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加分项目</w:t>
            </w:r>
          </w:p>
        </w:tc>
        <w:tc>
          <w:tcPr>
            <w:tcW w:w="3954" w:type="dxa"/>
            <w:gridSpan w:val="2"/>
            <w:vAlign w:val="center"/>
          </w:tcPr>
          <w:p w14:paraId="0DED050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工作亮点或创新措施。总分未满100情况下加分。</w:t>
            </w:r>
          </w:p>
        </w:tc>
        <w:tc>
          <w:tcPr>
            <w:tcW w:w="951" w:type="dxa"/>
            <w:vAlign w:val="center"/>
          </w:tcPr>
          <w:p w14:paraId="66D8529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46" w:type="dxa"/>
            <w:vAlign w:val="center"/>
          </w:tcPr>
          <w:p w14:paraId="7515040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846" w:type="dxa"/>
            <w:vAlign w:val="center"/>
          </w:tcPr>
          <w:p w14:paraId="32C2C9E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r>
      <w:tr w14:paraId="2386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876" w:type="dxa"/>
            <w:gridSpan w:val="4"/>
            <w:vAlign w:val="center"/>
          </w:tcPr>
          <w:p w14:paraId="233CBE2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951" w:type="dxa"/>
            <w:vAlign w:val="center"/>
          </w:tcPr>
          <w:p w14:paraId="18E33FC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46" w:type="dxa"/>
            <w:vAlign w:val="center"/>
          </w:tcPr>
          <w:p w14:paraId="5F4880E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c>
          <w:tcPr>
            <w:tcW w:w="846" w:type="dxa"/>
            <w:vAlign w:val="center"/>
          </w:tcPr>
          <w:p w14:paraId="15F1FAD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p>
        </w:tc>
      </w:tr>
      <w:tr w14:paraId="72BA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3476" w:type="dxa"/>
            <w:gridSpan w:val="3"/>
            <w:vAlign w:val="center"/>
          </w:tcPr>
          <w:p w14:paraId="259D76F1">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p>
          <w:p w14:paraId="49FBF2F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法定代表人／授权</w:t>
            </w:r>
            <w:r>
              <w:rPr>
                <w:rFonts w:hint="eastAsia" w:ascii="宋体" w:hAnsi="宋体" w:eastAsia="宋体" w:cs="宋体"/>
                <w:color w:val="auto"/>
                <w:sz w:val="21"/>
                <w:szCs w:val="21"/>
                <w:highlight w:val="none"/>
              </w:rPr>
              <w:t>代表（签字）：</w:t>
            </w:r>
          </w:p>
        </w:tc>
        <w:tc>
          <w:tcPr>
            <w:tcW w:w="5043" w:type="dxa"/>
            <w:gridSpan w:val="4"/>
            <w:vAlign w:val="center"/>
          </w:tcPr>
          <w:p w14:paraId="137A2356">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p w14:paraId="1EE27C86">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法定代表人／授权</w:t>
            </w:r>
            <w:r>
              <w:rPr>
                <w:rFonts w:hint="eastAsia" w:ascii="宋体" w:hAnsi="宋体" w:eastAsia="宋体" w:cs="宋体"/>
                <w:color w:val="auto"/>
                <w:sz w:val="21"/>
                <w:szCs w:val="21"/>
                <w:highlight w:val="none"/>
              </w:rPr>
              <w:t>代表（签字）：</w:t>
            </w:r>
          </w:p>
        </w:tc>
      </w:tr>
      <w:tr w14:paraId="6BC2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19" w:type="dxa"/>
            <w:gridSpan w:val="7"/>
            <w:vAlign w:val="center"/>
          </w:tcPr>
          <w:p w14:paraId="0BFA2988">
            <w:pPr>
              <w:keepNext w:val="0"/>
              <w:keepLines w:val="0"/>
              <w:pageBreakBefore w:val="0"/>
              <w:widowControl/>
              <w:kinsoku/>
              <w:wordWrap/>
              <w:overflowPunct/>
              <w:topLinePunct w:val="0"/>
              <w:autoSpaceDE/>
              <w:autoSpaceDN/>
              <w:bidi w:val="0"/>
              <w:adjustRightInd/>
              <w:snapToGrid/>
              <w:ind w:left="598"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zCs w:val="21"/>
                <w:highlight w:val="none"/>
              </w:rPr>
              <w:t>采购方招聘</w:t>
            </w:r>
            <w:r>
              <w:rPr>
                <w:rFonts w:hint="eastAsia" w:ascii="宋体" w:hAnsi="宋体" w:cs="宋体"/>
                <w:color w:val="auto"/>
                <w:szCs w:val="21"/>
                <w:highlight w:val="none"/>
                <w:lang w:eastAsia="zh-CN"/>
              </w:rPr>
              <w:t>活动</w:t>
            </w:r>
            <w:r>
              <w:rPr>
                <w:rFonts w:hint="eastAsia" w:ascii="宋体" w:hAnsi="宋体" w:cs="宋体"/>
                <w:color w:val="auto"/>
                <w:szCs w:val="21"/>
                <w:highlight w:val="none"/>
              </w:rPr>
              <w:t>结束后进行工作验收评分，若招聘会评分结果得分低于85分（且高于或等于60分）的，从项目成交金额扣除费用10%，得分低于60分的从项目成交金额扣除费用30%，应当扣除的费用于项目合同结束时从应付的项目费用中直接扣除，扣除后再支付项目费用余额。</w:t>
            </w:r>
          </w:p>
        </w:tc>
      </w:tr>
    </w:tbl>
    <w:p w14:paraId="6DF4B592">
      <w:pPr>
        <w:pStyle w:val="11"/>
        <w:numPr>
          <w:ilvl w:val="0"/>
          <w:numId w:val="0"/>
        </w:numPr>
        <w:ind w:firstLine="562" w:firstLineChars="200"/>
        <w:jc w:val="center"/>
        <w:rPr>
          <w:rFonts w:hint="default"/>
          <w:b/>
          <w:bCs/>
          <w:sz w:val="28"/>
          <w:szCs w:val="28"/>
          <w:lang w:val="en-US" w:eastAsia="zh-CN"/>
        </w:rPr>
      </w:pPr>
    </w:p>
    <w:p w14:paraId="4F123FE3">
      <w:pPr>
        <w:pStyle w:val="11"/>
        <w:numPr>
          <w:ilvl w:val="0"/>
          <w:numId w:val="0"/>
        </w:numPr>
        <w:jc w:val="both"/>
        <w:rPr>
          <w:rFonts w:hint="eastAsia"/>
          <w:b/>
          <w:bCs/>
          <w:sz w:val="28"/>
          <w:szCs w:val="28"/>
          <w:lang w:val="en-US" w:eastAsia="zh-CN"/>
        </w:rPr>
      </w:pPr>
      <w:r>
        <w:rPr>
          <w:rFonts w:hint="eastAsia"/>
          <w:b/>
          <w:bCs/>
          <w:sz w:val="28"/>
          <w:szCs w:val="28"/>
          <w:lang w:val="en-US" w:eastAsia="zh-CN"/>
        </w:rPr>
        <w:t>（2）采购包2</w:t>
      </w:r>
    </w:p>
    <w:p w14:paraId="4BD757B4">
      <w:pPr>
        <w:pStyle w:val="8"/>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中山市2026年网络招聘会系列活动</w:t>
      </w:r>
    </w:p>
    <w:p w14:paraId="0A4ECD2D">
      <w:pPr>
        <w:pStyle w:val="5"/>
        <w:bidi w:val="0"/>
        <w:spacing w:beforeAutospacing="0" w:afterAutospacing="0" w:line="300" w:lineRule="exact"/>
        <w:rPr>
          <w:rFonts w:hint="eastAsia" w:ascii="宋体" w:hAnsi="宋体" w:eastAsia="宋体" w:cs="宋体"/>
          <w:sz w:val="21"/>
          <w:szCs w:val="21"/>
        </w:rPr>
      </w:pPr>
    </w:p>
    <w:p w14:paraId="7E15E37A">
      <w:pPr>
        <w:pStyle w:val="3"/>
        <w:numPr>
          <w:ilvl w:val="0"/>
          <w:numId w:val="13"/>
        </w:numPr>
        <w:topLinePunct w:val="0"/>
        <w:ind w:left="0" w:leftChars="0" w:firstLine="64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项目名称和介绍</w:t>
      </w:r>
    </w:p>
    <w:p w14:paraId="13B09582">
      <w:pPr>
        <w:pStyle w:val="5"/>
        <w:rPr>
          <w:rFonts w:hint="eastAsia" w:ascii="宋体" w:hAnsi="宋体" w:eastAsia="宋体" w:cs="宋体"/>
          <w:b w:val="0"/>
          <w:color w:val="auto"/>
          <w:sz w:val="21"/>
          <w:szCs w:val="21"/>
        </w:rPr>
      </w:pPr>
      <w:r>
        <w:rPr>
          <w:rStyle w:val="13"/>
          <w:rFonts w:hint="eastAsia" w:ascii="宋体" w:hAnsi="宋体" w:eastAsia="宋体" w:cs="宋体"/>
          <w:color w:val="auto"/>
          <w:sz w:val="21"/>
          <w:szCs w:val="21"/>
        </w:rPr>
        <w:t>项目名称</w:t>
      </w:r>
      <w:r>
        <w:rPr>
          <w:rFonts w:hint="eastAsia" w:ascii="宋体" w:hAnsi="宋体" w:eastAsia="宋体" w:cs="宋体"/>
          <w:b w:val="0"/>
          <w:color w:val="auto"/>
          <w:sz w:val="21"/>
          <w:szCs w:val="21"/>
        </w:rPr>
        <w:t>：中山市2026年网络招聘会系列活动</w:t>
      </w:r>
    </w:p>
    <w:p w14:paraId="5ED1FC9E">
      <w:pPr>
        <w:pStyle w:val="5"/>
        <w:rPr>
          <w:rFonts w:hint="eastAsia" w:ascii="宋体" w:hAnsi="宋体" w:eastAsia="宋体" w:cs="宋体"/>
          <w:b w:val="0"/>
          <w:color w:val="auto"/>
          <w:sz w:val="21"/>
          <w:szCs w:val="21"/>
          <w:highlight w:val="none"/>
        </w:rPr>
      </w:pPr>
      <w:r>
        <w:rPr>
          <w:rStyle w:val="13"/>
          <w:rFonts w:hint="eastAsia" w:ascii="宋体" w:hAnsi="宋体" w:eastAsia="宋体" w:cs="宋体"/>
          <w:color w:val="auto"/>
          <w:sz w:val="21"/>
          <w:szCs w:val="21"/>
        </w:rPr>
        <w:t>项目介绍</w:t>
      </w:r>
      <w:r>
        <w:rPr>
          <w:rFonts w:hint="eastAsia" w:ascii="宋体" w:hAnsi="宋体" w:eastAsia="宋体" w:cs="宋体"/>
          <w:b w:val="0"/>
          <w:color w:val="auto"/>
          <w:sz w:val="21"/>
          <w:szCs w:val="21"/>
        </w:rPr>
        <w:t>：项目采购内容为2026年网络招聘会系列活动（以下简称“活动”），整体项目依托广东省公共求职招聘服务平台，同步上线“粤就业”小程序</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本项目采取政府购买社会服务的方式，</w:t>
      </w:r>
      <w:r>
        <w:rPr>
          <w:rFonts w:hint="eastAsia" w:ascii="宋体" w:hAnsi="宋体" w:eastAsia="宋体" w:cs="宋体"/>
          <w:b w:val="0"/>
          <w:color w:val="auto"/>
          <w:sz w:val="21"/>
          <w:szCs w:val="21"/>
          <w:highlight w:val="none"/>
        </w:rPr>
        <w:t>为公益性项目，用人单位及参会人员免费参加活动。</w:t>
      </w:r>
    </w:p>
    <w:p w14:paraId="0D388666">
      <w:pPr>
        <w:pStyle w:val="3"/>
        <w:numPr>
          <w:ilvl w:val="0"/>
          <w:numId w:val="13"/>
        </w:numPr>
        <w:topLinePunct w:val="0"/>
        <w:ind w:left="0" w:leftChars="0" w:firstLine="64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服务内容</w:t>
      </w:r>
    </w:p>
    <w:p w14:paraId="2C91874F">
      <w:pPr>
        <w:pStyle w:val="5"/>
        <w:numPr>
          <w:ilvl w:val="0"/>
          <w:numId w:val="14"/>
        </w:numPr>
        <w:topLinePunct w:val="0"/>
        <w:ind w:left="0" w:leftChars="0" w:firstLine="616" w:firstLineChars="0"/>
        <w:rPr>
          <w:rFonts w:hint="eastAsia" w:ascii="宋体" w:hAnsi="宋体" w:eastAsia="宋体" w:cs="宋体"/>
          <w:b w:val="0"/>
          <w:color w:val="auto"/>
          <w:sz w:val="21"/>
          <w:szCs w:val="21"/>
        </w:rPr>
      </w:pPr>
      <w:r>
        <w:rPr>
          <w:rStyle w:val="13"/>
          <w:rFonts w:hint="eastAsia" w:ascii="宋体" w:hAnsi="宋体" w:eastAsia="宋体" w:cs="宋体"/>
          <w:color w:val="auto"/>
          <w:sz w:val="21"/>
          <w:szCs w:val="21"/>
        </w:rPr>
        <w:t>主办单位</w:t>
      </w:r>
      <w:r>
        <w:rPr>
          <w:rFonts w:hint="eastAsia" w:ascii="宋体" w:hAnsi="宋体" w:eastAsia="宋体" w:cs="宋体"/>
          <w:b w:val="0"/>
          <w:color w:val="auto"/>
          <w:sz w:val="21"/>
          <w:szCs w:val="21"/>
        </w:rPr>
        <w:t>：中山市人力资源和社会保障局</w:t>
      </w:r>
    </w:p>
    <w:p w14:paraId="4AA0F697">
      <w:pPr>
        <w:pStyle w:val="5"/>
        <w:numPr>
          <w:ilvl w:val="0"/>
          <w:numId w:val="14"/>
        </w:numPr>
        <w:topLinePunct w:val="0"/>
        <w:ind w:left="0" w:leftChars="0" w:firstLine="616" w:firstLineChars="0"/>
        <w:rPr>
          <w:rFonts w:hint="eastAsia" w:ascii="宋体" w:hAnsi="宋体" w:eastAsia="宋体" w:cs="宋体"/>
          <w:b w:val="0"/>
          <w:color w:val="auto"/>
          <w:sz w:val="21"/>
          <w:szCs w:val="21"/>
        </w:rPr>
      </w:pPr>
      <w:r>
        <w:rPr>
          <w:rStyle w:val="13"/>
          <w:rFonts w:hint="eastAsia" w:ascii="宋体" w:hAnsi="宋体" w:eastAsia="宋体" w:cs="宋体"/>
          <w:color w:val="auto"/>
          <w:sz w:val="21"/>
          <w:szCs w:val="21"/>
        </w:rPr>
        <w:t>活动主题</w:t>
      </w:r>
      <w:r>
        <w:rPr>
          <w:rFonts w:hint="eastAsia" w:ascii="宋体" w:hAnsi="宋体" w:eastAsia="宋体" w:cs="宋体"/>
          <w:b w:val="0"/>
          <w:color w:val="auto"/>
          <w:sz w:val="21"/>
          <w:szCs w:val="21"/>
        </w:rPr>
        <w:t>：2026年网络招聘会系列活动</w:t>
      </w:r>
    </w:p>
    <w:p w14:paraId="0C93517F">
      <w:pPr>
        <w:pStyle w:val="3"/>
        <w:numPr>
          <w:ilvl w:val="0"/>
          <w:numId w:val="13"/>
        </w:numPr>
        <w:topLinePunct w:val="0"/>
        <w:ind w:left="0" w:leftChars="0" w:firstLine="64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活动形式及要求</w:t>
      </w:r>
    </w:p>
    <w:p w14:paraId="4983EFF3">
      <w:pPr>
        <w:pStyle w:val="2"/>
        <w:numPr>
          <w:ilvl w:val="0"/>
          <w:numId w:val="15"/>
        </w:numPr>
        <w:topLinePunct w:val="0"/>
        <w:ind w:left="0" w:leftChars="0" w:firstLine="640" w:firstLineChars="0"/>
        <w:rPr>
          <w:rFonts w:hint="eastAsia" w:ascii="宋体" w:hAnsi="宋体" w:eastAsia="宋体" w:cs="宋体"/>
          <w:b w:val="0"/>
          <w:color w:val="auto"/>
          <w:sz w:val="21"/>
          <w:szCs w:val="21"/>
        </w:rPr>
      </w:pPr>
      <w:r>
        <w:rPr>
          <w:rFonts w:hint="eastAsia" w:ascii="宋体" w:hAnsi="宋体" w:eastAsia="宋体" w:cs="宋体"/>
          <w:color w:val="auto"/>
          <w:sz w:val="21"/>
          <w:szCs w:val="21"/>
        </w:rPr>
        <w:t>网络招聘会</w:t>
      </w:r>
    </w:p>
    <w:p w14:paraId="785733F2">
      <w:pPr>
        <w:pStyle w:val="5"/>
        <w:numPr>
          <w:ilvl w:val="0"/>
          <w:numId w:val="16"/>
        </w:numPr>
        <w:topLinePunct w:val="0"/>
        <w:ind w:left="0" w:leftChars="0" w:firstLine="616" w:firstLineChars="0"/>
        <w:rPr>
          <w:rFonts w:hint="eastAsia" w:ascii="宋体" w:hAnsi="宋体" w:eastAsia="宋体" w:cs="宋体"/>
          <w:b w:val="0"/>
          <w:color w:val="auto"/>
          <w:sz w:val="21"/>
          <w:szCs w:val="21"/>
        </w:rPr>
      </w:pPr>
      <w:r>
        <w:rPr>
          <w:rStyle w:val="12"/>
          <w:rFonts w:hint="eastAsia" w:ascii="宋体" w:hAnsi="宋体" w:eastAsia="宋体" w:cs="宋体"/>
          <w:color w:val="auto"/>
          <w:sz w:val="21"/>
          <w:szCs w:val="21"/>
        </w:rPr>
        <w:t>开展10场网络招聘会</w:t>
      </w:r>
      <w:r>
        <w:rPr>
          <w:rFonts w:hint="eastAsia" w:ascii="宋体" w:hAnsi="宋体" w:eastAsia="宋体" w:cs="宋体"/>
          <w:b w:val="0"/>
          <w:color w:val="auto"/>
          <w:sz w:val="21"/>
          <w:szCs w:val="21"/>
        </w:rPr>
        <w:t>。</w:t>
      </w:r>
    </w:p>
    <w:p w14:paraId="5C5F819C">
      <w:pPr>
        <w:pStyle w:val="5"/>
        <w:numPr>
          <w:ilvl w:val="0"/>
          <w:numId w:val="16"/>
        </w:numPr>
        <w:topLinePunct w:val="0"/>
        <w:ind w:left="0" w:leftChars="0" w:firstLine="616" w:firstLineChars="0"/>
        <w:rPr>
          <w:rFonts w:hint="eastAsia" w:ascii="宋体" w:hAnsi="宋体" w:eastAsia="宋体" w:cs="宋体"/>
          <w:b w:val="0"/>
          <w:color w:val="auto"/>
          <w:sz w:val="21"/>
          <w:szCs w:val="21"/>
        </w:rPr>
      </w:pPr>
      <w:r>
        <w:rPr>
          <w:rStyle w:val="12"/>
          <w:rFonts w:hint="eastAsia" w:ascii="宋体" w:hAnsi="宋体" w:eastAsia="宋体" w:cs="宋体"/>
          <w:color w:val="auto"/>
          <w:sz w:val="21"/>
          <w:szCs w:val="21"/>
        </w:rPr>
        <w:t>活动主题</w:t>
      </w:r>
      <w:r>
        <w:rPr>
          <w:rFonts w:hint="eastAsia" w:ascii="宋体" w:hAnsi="宋体" w:eastAsia="宋体" w:cs="宋体"/>
          <w:b w:val="0"/>
          <w:color w:val="auto"/>
          <w:sz w:val="21"/>
          <w:szCs w:val="21"/>
        </w:rPr>
        <w:t>：按采购方需求开展包括但不限于以下主题的网络招聘会：大中城市联合招聘高校毕业生专场活动、广东省急需紧缺人才百校万企公益招聘系列行动、广东省高校毕业生系列招聘活动、职业指导下基层活动、百日千万网络招聘专项行动、全国高校毕业生就业服务行动、人力资源市场高校毕业生就业服务周、“公共就业服务进校园”活动等。</w:t>
      </w:r>
    </w:p>
    <w:p w14:paraId="772BCFF0">
      <w:pPr>
        <w:pStyle w:val="5"/>
        <w:numPr>
          <w:ilvl w:val="0"/>
          <w:numId w:val="16"/>
        </w:numPr>
        <w:topLinePunct w:val="0"/>
        <w:ind w:left="0" w:leftChars="0" w:firstLine="616" w:firstLineChars="0"/>
        <w:rPr>
          <w:rFonts w:hint="eastAsia" w:ascii="宋体" w:hAnsi="宋体" w:eastAsia="宋体" w:cs="宋体"/>
          <w:b w:val="0"/>
          <w:color w:val="auto"/>
          <w:sz w:val="21"/>
          <w:szCs w:val="21"/>
        </w:rPr>
      </w:pPr>
      <w:r>
        <w:rPr>
          <w:rStyle w:val="12"/>
          <w:rFonts w:hint="eastAsia" w:ascii="宋体" w:hAnsi="宋体" w:eastAsia="宋体" w:cs="宋体"/>
          <w:color w:val="auto"/>
          <w:sz w:val="21"/>
          <w:szCs w:val="21"/>
        </w:rPr>
        <w:t>招聘信息上线平台</w:t>
      </w:r>
      <w:r>
        <w:rPr>
          <w:rFonts w:hint="eastAsia" w:ascii="宋体" w:hAnsi="宋体" w:eastAsia="宋体" w:cs="宋体"/>
          <w:b w:val="0"/>
          <w:color w:val="auto"/>
          <w:sz w:val="21"/>
          <w:szCs w:val="21"/>
        </w:rPr>
        <w:t>：中山公共招聘平台、广东公共求职招聘平台（粤就业小程序</w:t>
      </w:r>
      <w:r>
        <w:rPr>
          <w:rFonts w:hint="eastAsia" w:ascii="宋体" w:hAnsi="宋体" w:eastAsia="宋体" w:cs="宋体"/>
          <w:b w:val="0"/>
          <w:color w:val="auto"/>
          <w:sz w:val="21"/>
          <w:szCs w:val="21"/>
          <w:lang w:val="en-US" w:eastAsia="zh-CN"/>
        </w:rPr>
        <w:t>统</w:t>
      </w:r>
      <w:r>
        <w:rPr>
          <w:rFonts w:hint="eastAsia" w:ascii="宋体" w:hAnsi="宋体" w:eastAsia="宋体" w:cs="宋体"/>
          <w:b w:val="0"/>
          <w:color w:val="auto"/>
          <w:sz w:val="21"/>
          <w:szCs w:val="21"/>
        </w:rPr>
        <w:t>一系统）、第三方自有平台。</w:t>
      </w:r>
    </w:p>
    <w:p w14:paraId="65CFDC9D">
      <w:pPr>
        <w:pStyle w:val="5"/>
        <w:numPr>
          <w:ilvl w:val="0"/>
          <w:numId w:val="16"/>
        </w:numPr>
        <w:topLinePunct w:val="0"/>
        <w:ind w:left="0" w:leftChars="0" w:firstLine="616" w:firstLineChars="0"/>
        <w:rPr>
          <w:rFonts w:hint="eastAsia" w:ascii="宋体" w:hAnsi="宋体" w:eastAsia="宋体" w:cs="宋体"/>
          <w:b w:val="0"/>
          <w:color w:val="auto"/>
          <w:sz w:val="21"/>
          <w:szCs w:val="21"/>
        </w:rPr>
      </w:pPr>
      <w:r>
        <w:rPr>
          <w:rStyle w:val="12"/>
          <w:rFonts w:hint="eastAsia" w:ascii="宋体" w:hAnsi="宋体" w:eastAsia="宋体" w:cs="宋体"/>
          <w:color w:val="auto"/>
          <w:sz w:val="21"/>
          <w:szCs w:val="21"/>
        </w:rPr>
        <w:t>每场组织不少于200家中山市缺工企业参加</w:t>
      </w:r>
      <w:r>
        <w:rPr>
          <w:rFonts w:hint="eastAsia" w:ascii="宋体" w:hAnsi="宋体" w:eastAsia="宋体" w:cs="宋体"/>
          <w:b w:val="0"/>
          <w:color w:val="auto"/>
          <w:sz w:val="21"/>
          <w:szCs w:val="21"/>
        </w:rPr>
        <w:t>。每场需提供不少于10000个岗位需求信息。每场不少于15000次浏览。每场企业收到简历数不少于800份。</w:t>
      </w:r>
    </w:p>
    <w:p w14:paraId="211D7651">
      <w:pPr>
        <w:pStyle w:val="5"/>
        <w:numPr>
          <w:ilvl w:val="0"/>
          <w:numId w:val="16"/>
        </w:numPr>
        <w:topLinePunct w:val="0"/>
        <w:ind w:left="0" w:leftChars="0" w:firstLine="616" w:firstLineChars="0"/>
        <w:rPr>
          <w:rFonts w:hint="eastAsia" w:ascii="宋体" w:hAnsi="宋体" w:eastAsia="宋体" w:cs="宋体"/>
          <w:b w:val="0"/>
          <w:color w:val="auto"/>
          <w:sz w:val="21"/>
          <w:szCs w:val="21"/>
        </w:rPr>
      </w:pPr>
      <w:r>
        <w:rPr>
          <w:rStyle w:val="12"/>
          <w:rFonts w:hint="eastAsia" w:ascii="宋体" w:hAnsi="宋体" w:eastAsia="宋体" w:cs="宋体"/>
          <w:color w:val="auto"/>
          <w:sz w:val="21"/>
          <w:szCs w:val="21"/>
        </w:rPr>
        <w:t>平台新注册用户数</w:t>
      </w:r>
      <w:r>
        <w:rPr>
          <w:rFonts w:hint="eastAsia" w:ascii="宋体" w:hAnsi="宋体" w:eastAsia="宋体" w:cs="宋体"/>
          <w:b w:val="0"/>
          <w:color w:val="auto"/>
          <w:sz w:val="21"/>
          <w:szCs w:val="21"/>
        </w:rPr>
        <w:t>：全年在广东省公共求职招聘平台（粤就业小程序</w:t>
      </w:r>
      <w:r>
        <w:rPr>
          <w:rFonts w:hint="eastAsia" w:ascii="宋体" w:hAnsi="宋体" w:eastAsia="宋体" w:cs="宋体"/>
          <w:b w:val="0"/>
          <w:color w:val="auto"/>
          <w:sz w:val="21"/>
          <w:szCs w:val="21"/>
          <w:lang w:val="en-US" w:eastAsia="zh-CN"/>
        </w:rPr>
        <w:t>统</w:t>
      </w:r>
      <w:r>
        <w:rPr>
          <w:rFonts w:hint="eastAsia" w:ascii="宋体" w:hAnsi="宋体" w:eastAsia="宋体" w:cs="宋体"/>
          <w:b w:val="0"/>
          <w:color w:val="auto"/>
          <w:sz w:val="21"/>
          <w:szCs w:val="21"/>
        </w:rPr>
        <w:t>一系统），中山求职者、企业新注册用户数总计不少于5000人。</w:t>
      </w:r>
    </w:p>
    <w:p w14:paraId="2A60F9C6">
      <w:pPr>
        <w:pStyle w:val="5"/>
        <w:numPr>
          <w:ilvl w:val="0"/>
          <w:numId w:val="16"/>
        </w:numPr>
        <w:topLinePunct w:val="0"/>
        <w:ind w:left="0" w:leftChars="0" w:firstLine="616" w:firstLineChars="0"/>
        <w:rPr>
          <w:rFonts w:hint="eastAsia" w:ascii="宋体" w:hAnsi="宋体" w:eastAsia="宋体" w:cs="宋体"/>
          <w:b w:val="0"/>
          <w:color w:val="auto"/>
          <w:sz w:val="21"/>
          <w:szCs w:val="21"/>
        </w:rPr>
      </w:pPr>
      <w:r>
        <w:rPr>
          <w:rStyle w:val="12"/>
          <w:rFonts w:hint="eastAsia" w:ascii="宋体" w:hAnsi="宋体" w:eastAsia="宋体" w:cs="宋体"/>
          <w:color w:val="auto"/>
          <w:sz w:val="21"/>
          <w:szCs w:val="21"/>
        </w:rPr>
        <w:t>招聘会持续时间</w:t>
      </w:r>
      <w:r>
        <w:rPr>
          <w:rFonts w:hint="eastAsia" w:ascii="宋体" w:hAnsi="宋体" w:eastAsia="宋体" w:cs="宋体"/>
          <w:b w:val="0"/>
          <w:color w:val="auto"/>
          <w:sz w:val="21"/>
          <w:szCs w:val="21"/>
        </w:rPr>
        <w:t>：每场持续1个月，具体视采购方实际情况而定。</w:t>
      </w:r>
    </w:p>
    <w:p w14:paraId="08F7D975">
      <w:pPr>
        <w:pStyle w:val="2"/>
        <w:numPr>
          <w:ilvl w:val="0"/>
          <w:numId w:val="15"/>
        </w:numPr>
        <w:topLinePunct w:val="0"/>
        <w:ind w:left="0" w:leftChars="0" w:firstLine="640" w:firstLineChars="0"/>
        <w:rPr>
          <w:rFonts w:hint="eastAsia" w:ascii="宋体" w:hAnsi="宋体" w:eastAsia="宋体" w:cs="宋体"/>
          <w:b w:val="0"/>
          <w:color w:val="auto"/>
          <w:sz w:val="21"/>
          <w:szCs w:val="21"/>
        </w:rPr>
      </w:pPr>
      <w:r>
        <w:rPr>
          <w:rFonts w:hint="eastAsia" w:ascii="宋体" w:hAnsi="宋体" w:eastAsia="宋体" w:cs="宋体"/>
          <w:color w:val="auto"/>
          <w:sz w:val="21"/>
          <w:szCs w:val="21"/>
        </w:rPr>
        <w:t>AI数字人24小时直播带岗</w:t>
      </w:r>
    </w:p>
    <w:p w14:paraId="1D723479">
      <w:pPr>
        <w:pStyle w:val="5"/>
        <w:numPr>
          <w:ilvl w:val="0"/>
          <w:numId w:val="17"/>
        </w:numPr>
        <w:ind w:left="0" w:leftChars="0" w:firstLine="616" w:firstLineChars="0"/>
        <w:rPr>
          <w:rFonts w:hint="eastAsia" w:ascii="宋体" w:hAnsi="宋体" w:eastAsia="宋体" w:cs="宋体"/>
          <w:b w:val="0"/>
          <w:color w:val="auto"/>
          <w:sz w:val="21"/>
          <w:szCs w:val="21"/>
        </w:rPr>
      </w:pPr>
      <w:r>
        <w:rPr>
          <w:rFonts w:hint="eastAsia" w:ascii="宋体" w:hAnsi="宋体" w:eastAsia="宋体" w:cs="宋体"/>
          <w:b w:val="0"/>
          <w:color w:val="auto"/>
          <w:sz w:val="21"/>
          <w:szCs w:val="21"/>
        </w:rPr>
        <w:t>全年开展AI数字人24小时直播带岗。通过虚拟形象主播进行24小时不间断岗位推介、智能互动、数据驱动、精准匹配。直播过程</w:t>
      </w:r>
      <w:r>
        <w:rPr>
          <w:rFonts w:hint="eastAsia" w:ascii="宋体" w:hAnsi="宋体" w:eastAsia="宋体" w:cs="宋体"/>
          <w:b w:val="0"/>
          <w:color w:val="auto"/>
          <w:sz w:val="21"/>
          <w:szCs w:val="21"/>
          <w:lang w:eastAsia="zh-CN"/>
        </w:rPr>
        <w:t>展示</w:t>
      </w:r>
      <w:r>
        <w:rPr>
          <w:rFonts w:hint="eastAsia" w:ascii="宋体" w:hAnsi="宋体" w:eastAsia="宋体" w:cs="宋体"/>
          <w:b w:val="0"/>
          <w:color w:val="auto"/>
          <w:sz w:val="21"/>
          <w:szCs w:val="21"/>
        </w:rPr>
        <w:t>经审核的企业信息、职位信息、宣传片及简介、就业创业政策等到数据库，</w:t>
      </w:r>
      <w:r>
        <w:rPr>
          <w:rFonts w:hint="eastAsia" w:ascii="宋体" w:hAnsi="宋体" w:eastAsia="宋体" w:cs="宋体"/>
          <w:b w:val="0"/>
          <w:color w:val="auto"/>
          <w:sz w:val="21"/>
          <w:szCs w:val="21"/>
          <w:lang w:eastAsia="zh-CN"/>
        </w:rPr>
        <w:t>粤就业投递简历入口，</w:t>
      </w:r>
      <w:r>
        <w:rPr>
          <w:rFonts w:hint="eastAsia" w:ascii="宋体" w:hAnsi="宋体" w:eastAsia="宋体" w:cs="宋体"/>
          <w:b w:val="0"/>
          <w:color w:val="auto"/>
          <w:sz w:val="21"/>
          <w:szCs w:val="21"/>
        </w:rPr>
        <w:t>AI智能生成直播脚本，AI数字虚拟人自动播报。</w:t>
      </w:r>
    </w:p>
    <w:p w14:paraId="0A068293">
      <w:pPr>
        <w:pStyle w:val="5"/>
        <w:numPr>
          <w:ilvl w:val="0"/>
          <w:numId w:val="17"/>
        </w:numPr>
        <w:topLinePunct w:val="0"/>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rPr>
        <w:t>根据</w:t>
      </w:r>
      <w:r>
        <w:rPr>
          <w:rFonts w:hint="eastAsia" w:ascii="宋体" w:hAnsi="宋体" w:eastAsia="宋体" w:cs="宋体"/>
          <w:b w:val="0"/>
          <w:color w:val="auto"/>
          <w:sz w:val="21"/>
          <w:szCs w:val="21"/>
          <w:lang w:eastAsia="zh-CN"/>
        </w:rPr>
        <w:t>采购人</w:t>
      </w:r>
      <w:r>
        <w:rPr>
          <w:rFonts w:hint="eastAsia" w:ascii="宋体" w:hAnsi="宋体" w:eastAsia="宋体" w:cs="宋体"/>
          <w:b w:val="0"/>
          <w:color w:val="auto"/>
          <w:sz w:val="21"/>
          <w:szCs w:val="21"/>
        </w:rPr>
        <w:t>要求进行视觉设计，定期轮换不同招聘主题、更新节目单，根据不同主题制作背景画面。直播过程中能实时回应评论区求职者关于岗位、政策的常见问题。精准匹配求职简历，每周统计成效</w:t>
      </w:r>
      <w:r>
        <w:rPr>
          <w:rFonts w:hint="eastAsia" w:ascii="宋体" w:hAnsi="宋体" w:eastAsia="宋体" w:cs="宋体"/>
          <w:b w:val="0"/>
          <w:color w:val="auto"/>
          <w:sz w:val="21"/>
          <w:szCs w:val="21"/>
          <w:highlight w:val="none"/>
        </w:rPr>
        <w:t>。</w:t>
      </w:r>
    </w:p>
    <w:p w14:paraId="1975CF50">
      <w:pPr>
        <w:pStyle w:val="5"/>
        <w:numPr>
          <w:ilvl w:val="0"/>
          <w:numId w:val="17"/>
        </w:numPr>
        <w:ind w:firstLine="616" w:firstLineChars="0"/>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直播可采用供应商自有平台和外部平台，同步推流到“粤就业”和中山人社平台，供应商须确保信号持续稳定。</w:t>
      </w:r>
    </w:p>
    <w:p w14:paraId="13F29DD0">
      <w:pPr>
        <w:pStyle w:val="5"/>
        <w:numPr>
          <w:ilvl w:val="0"/>
          <w:numId w:val="17"/>
        </w:numPr>
        <w:ind w:firstLine="616" w:firstLineChars="0"/>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color w:val="auto"/>
          <w:sz w:val="21"/>
          <w:szCs w:val="21"/>
          <w:lang w:val="en-US" w:eastAsia="zh-CN" w:bidi="ar-SA"/>
        </w:rPr>
        <w:t>供应商组织发动市内优质企业参加，</w:t>
      </w:r>
      <w:r>
        <w:rPr>
          <w:rFonts w:hint="eastAsia" w:ascii="宋体" w:hAnsi="宋体" w:eastAsia="宋体" w:cs="宋体"/>
          <w:b w:val="0"/>
          <w:bCs w:val="0"/>
          <w:color w:val="auto"/>
          <w:kern w:val="0"/>
          <w:sz w:val="21"/>
          <w:szCs w:val="21"/>
          <w:lang w:val="en-US" w:eastAsia="zh-CN" w:bidi="ar-SA"/>
        </w:rPr>
        <w:t>指引企业在采购方平台广东公共求职招聘服务平台注册发布岗位，每星期推送1000条岗位，每星期企业收到投递简历数不少于200份，每星期观看量不少于10000人次。预计全年提供48000个岗位，观看量不少于48万人次，为企业推送简历9600份。</w:t>
      </w:r>
    </w:p>
    <w:p w14:paraId="1C0C5737">
      <w:pPr>
        <w:pStyle w:val="5"/>
        <w:numPr>
          <w:ilvl w:val="0"/>
          <w:numId w:val="17"/>
        </w:numPr>
        <w:ind w:firstLine="616" w:firstLineChars="0"/>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供应商</w:t>
      </w:r>
      <w:r>
        <w:rPr>
          <w:rFonts w:hint="eastAsia" w:ascii="宋体" w:hAnsi="宋体" w:eastAsia="宋体" w:cs="宋体"/>
          <w:color w:val="auto"/>
          <w:sz w:val="21"/>
          <w:szCs w:val="21"/>
          <w:lang w:val="en-US" w:eastAsia="zh-CN" w:bidi="ar-SA"/>
        </w:rPr>
        <w:t>负责</w:t>
      </w:r>
      <w:r>
        <w:rPr>
          <w:rFonts w:hint="eastAsia" w:ascii="宋体" w:hAnsi="宋体" w:eastAsia="宋体" w:cs="宋体"/>
          <w:b w:val="0"/>
          <w:bCs w:val="0"/>
          <w:color w:val="auto"/>
          <w:kern w:val="0"/>
          <w:sz w:val="21"/>
          <w:szCs w:val="21"/>
          <w:lang w:val="en-US" w:eastAsia="zh-CN" w:bidi="ar-SA"/>
        </w:rPr>
        <w:t>持续做好直播活动宣传推广，提升公众认知度和使用率。</w:t>
      </w:r>
      <w:r>
        <w:rPr>
          <w:rFonts w:hint="eastAsia" w:ascii="宋体" w:hAnsi="宋体" w:eastAsia="宋体" w:cs="宋体"/>
          <w:color w:val="auto"/>
          <w:sz w:val="21"/>
          <w:szCs w:val="21"/>
          <w:lang w:val="en-US" w:eastAsia="zh-CN" w:bidi="ar-SA"/>
        </w:rPr>
        <w:t>负责扩大直播带岗的品牌知名度，在各平台进行推送引流；围绕直播活动，通过媒体平台、公众号、朋友圈微海报、H5广告、短视频等制作形式，多渠道展示直播带岗服务品牌和积极成效。对整个活动进行全周期宣传推广，宣传方式包括省级媒体公众号推广、新兴媒体等，并与专业招聘平台合作，整合各类直播平台资源进行联合直播推广。提供直播活动所需的互动小礼品并印刷宣传物料以提升活动关注度，确保服务期间活动总体观看量。</w:t>
      </w:r>
    </w:p>
    <w:p w14:paraId="01036D0A">
      <w:pPr>
        <w:pStyle w:val="6"/>
        <w:spacing w:line="560" w:lineRule="exact"/>
        <w:ind w:firstLine="529" w:firstLineChars="252"/>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val="en-US" w:eastAsia="zh-CN" w:bidi="ar-SA"/>
        </w:rPr>
        <w:t>（6）</w:t>
      </w:r>
      <w:r>
        <w:rPr>
          <w:rFonts w:hint="eastAsia" w:ascii="宋体" w:hAnsi="宋体" w:eastAsia="宋体" w:cs="宋体"/>
          <w:color w:val="auto"/>
          <w:sz w:val="21"/>
          <w:szCs w:val="21"/>
        </w:rPr>
        <w:t>协助采购人做好“粤就业”和“中山人社”平台直播功能的调试，做好网络保障及突发技术问题解决等。</w:t>
      </w:r>
    </w:p>
    <w:p w14:paraId="2A53B680">
      <w:pPr>
        <w:pStyle w:val="6"/>
        <w:spacing w:line="560" w:lineRule="exact"/>
        <w:ind w:firstLine="529" w:firstLineChars="252"/>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协助采购人宣传“粤就业”和“中山人社”平台影响力，提升平台的招聘企业</w:t>
      </w:r>
      <w:r>
        <w:rPr>
          <w:rFonts w:hint="eastAsia" w:ascii="宋体" w:hAnsi="宋体" w:eastAsia="宋体" w:cs="宋体"/>
          <w:color w:val="auto"/>
          <w:sz w:val="21"/>
          <w:szCs w:val="21"/>
          <w:lang w:eastAsia="zh-CN"/>
        </w:rPr>
        <w:t>和求职人员</w:t>
      </w:r>
      <w:r>
        <w:rPr>
          <w:rFonts w:hint="eastAsia" w:ascii="宋体" w:hAnsi="宋体" w:eastAsia="宋体" w:cs="宋体"/>
          <w:color w:val="auto"/>
          <w:sz w:val="21"/>
          <w:szCs w:val="21"/>
        </w:rPr>
        <w:t>登记数量。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）成交供应商应负责直播过程中管控工作，保证直播活动合规、有序。</w:t>
      </w:r>
      <w:r>
        <w:rPr>
          <w:rFonts w:hint="eastAsia" w:ascii="宋体" w:hAnsi="宋体" w:eastAsia="宋体" w:cs="宋体"/>
          <w:color w:val="auto"/>
          <w:sz w:val="21"/>
          <w:szCs w:val="21"/>
        </w:rPr>
        <w:t>直播活动不可开展“打赏”等任何形式的收益活动，如发现</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利用直播收益，</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有权对造成的后果进行追责。</w:t>
      </w:r>
    </w:p>
    <w:p w14:paraId="50E59BCB">
      <w:pPr>
        <w:pStyle w:val="2"/>
        <w:numPr>
          <w:ilvl w:val="0"/>
          <w:numId w:val="15"/>
        </w:numPr>
        <w:topLinePunct w:val="0"/>
        <w:ind w:left="0" w:leftChars="0" w:firstLine="640"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点播探岗活动</w:t>
      </w:r>
    </w:p>
    <w:p w14:paraId="61E81208">
      <w:pPr>
        <w:pStyle w:val="5"/>
        <w:numPr>
          <w:ilvl w:val="0"/>
          <w:numId w:val="18"/>
        </w:numPr>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z w:val="21"/>
          <w:szCs w:val="21"/>
        </w:rPr>
        <w:t>活动主题</w:t>
      </w:r>
      <w:r>
        <w:rPr>
          <w:rFonts w:hint="eastAsia" w:ascii="宋体" w:hAnsi="宋体" w:eastAsia="宋体" w:cs="宋体"/>
          <w:b w:val="0"/>
          <w:color w:val="auto"/>
          <w:sz w:val="21"/>
          <w:szCs w:val="21"/>
          <w:highlight w:val="none"/>
        </w:rPr>
        <w:t>：“探企寻岗在中山”</w:t>
      </w:r>
    </w:p>
    <w:p w14:paraId="7EAA9216">
      <w:pPr>
        <w:pStyle w:val="5"/>
        <w:numPr>
          <w:ilvl w:val="0"/>
          <w:numId w:val="18"/>
        </w:numPr>
        <w:topLinePunct w:val="0"/>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z w:val="21"/>
          <w:szCs w:val="21"/>
        </w:rPr>
        <w:t>活动内容</w:t>
      </w:r>
      <w:r>
        <w:rPr>
          <w:rFonts w:hint="eastAsia" w:ascii="宋体" w:hAnsi="宋体" w:eastAsia="宋体" w:cs="宋体"/>
          <w:b w:val="0"/>
          <w:color w:val="auto"/>
          <w:sz w:val="21"/>
          <w:szCs w:val="21"/>
          <w:highlight w:val="none"/>
        </w:rPr>
        <w:t>：合同期限内共完成50条探企寻岗短视频的制作并发布。</w:t>
      </w:r>
    </w:p>
    <w:p w14:paraId="007DBE30">
      <w:pPr>
        <w:pStyle w:val="5"/>
        <w:numPr>
          <w:ilvl w:val="0"/>
          <w:numId w:val="18"/>
        </w:numPr>
        <w:topLinePunct w:val="0"/>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z w:val="21"/>
          <w:szCs w:val="21"/>
        </w:rPr>
        <w:t>发布平台</w:t>
      </w:r>
      <w:r>
        <w:rPr>
          <w:rFonts w:hint="eastAsia" w:ascii="宋体" w:hAnsi="宋体" w:eastAsia="宋体" w:cs="宋体"/>
          <w:b w:val="0"/>
          <w:color w:val="auto"/>
          <w:sz w:val="21"/>
          <w:szCs w:val="21"/>
          <w:highlight w:val="none"/>
        </w:rPr>
        <w:t>：中山人社微信视频号以及其他媒体官方平台（注：视频版权、解释权归采购人所有）。</w:t>
      </w:r>
    </w:p>
    <w:p w14:paraId="5CFB0AB6">
      <w:pPr>
        <w:pStyle w:val="5"/>
        <w:numPr>
          <w:ilvl w:val="0"/>
          <w:numId w:val="18"/>
        </w:numPr>
        <w:topLinePunct w:val="0"/>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z w:val="21"/>
          <w:szCs w:val="21"/>
        </w:rPr>
        <w:t>视频时长</w:t>
      </w:r>
      <w:r>
        <w:rPr>
          <w:rFonts w:hint="eastAsia" w:ascii="宋体" w:hAnsi="宋体" w:eastAsia="宋体" w:cs="宋体"/>
          <w:b w:val="0"/>
          <w:color w:val="auto"/>
          <w:sz w:val="21"/>
          <w:szCs w:val="21"/>
          <w:highlight w:val="none"/>
        </w:rPr>
        <w:t>：每条3分钟以内（具体可根据实际拍摄需求进行调整）。</w:t>
      </w:r>
    </w:p>
    <w:p w14:paraId="207F4026">
      <w:pPr>
        <w:pStyle w:val="5"/>
        <w:numPr>
          <w:ilvl w:val="0"/>
          <w:numId w:val="18"/>
        </w:numPr>
        <w:topLinePunct w:val="0"/>
        <w:ind w:left="0" w:leftChars="0" w:firstLine="616" w:firstLineChars="0"/>
        <w:rPr>
          <w:rFonts w:hint="eastAsia" w:ascii="宋体" w:hAnsi="宋体" w:eastAsia="宋体" w:cs="宋体"/>
          <w:b w:val="0"/>
          <w:color w:val="auto"/>
          <w:sz w:val="21"/>
          <w:szCs w:val="21"/>
        </w:rPr>
      </w:pPr>
      <w:r>
        <w:rPr>
          <w:rStyle w:val="12"/>
          <w:rFonts w:hint="eastAsia" w:ascii="宋体" w:hAnsi="宋体" w:eastAsia="宋体" w:cs="宋体"/>
          <w:color w:val="auto"/>
          <w:sz w:val="21"/>
          <w:szCs w:val="21"/>
        </w:rPr>
        <w:t>视频清晰度</w:t>
      </w:r>
      <w:r>
        <w:rPr>
          <w:rFonts w:hint="eastAsia" w:ascii="宋体" w:hAnsi="宋体" w:eastAsia="宋体" w:cs="宋体"/>
          <w:b w:val="0"/>
          <w:color w:val="auto"/>
          <w:sz w:val="21"/>
          <w:szCs w:val="21"/>
        </w:rPr>
        <w:t>：1080p及以上。</w:t>
      </w:r>
    </w:p>
    <w:p w14:paraId="3D0790B3">
      <w:pPr>
        <w:pStyle w:val="5"/>
        <w:numPr>
          <w:ilvl w:val="0"/>
          <w:numId w:val="18"/>
        </w:numPr>
        <w:topLinePunct w:val="0"/>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z w:val="21"/>
          <w:szCs w:val="21"/>
        </w:rPr>
        <w:t>视频内容</w:t>
      </w:r>
      <w:r>
        <w:rPr>
          <w:rFonts w:hint="eastAsia" w:ascii="宋体" w:hAnsi="宋体" w:eastAsia="宋体" w:cs="宋体"/>
          <w:b w:val="0"/>
          <w:color w:val="auto"/>
          <w:sz w:val="21"/>
          <w:szCs w:val="21"/>
        </w:rPr>
        <w:t>：</w:t>
      </w:r>
      <w:r>
        <w:rPr>
          <w:rFonts w:hint="eastAsia" w:ascii="宋体" w:hAnsi="宋体" w:eastAsia="宋体" w:cs="宋体"/>
          <w:b w:val="0"/>
          <w:color w:val="auto"/>
          <w:sz w:val="21"/>
          <w:szCs w:val="21"/>
          <w:lang w:eastAsia="zh-CN"/>
        </w:rPr>
        <w:t>所拍摄企业选定需提交采购人确认，</w:t>
      </w:r>
      <w:r>
        <w:rPr>
          <w:rFonts w:hint="eastAsia" w:ascii="宋体" w:hAnsi="宋体" w:eastAsia="宋体" w:cs="宋体"/>
          <w:b w:val="0"/>
          <w:color w:val="auto"/>
          <w:sz w:val="21"/>
          <w:szCs w:val="21"/>
        </w:rPr>
        <w:t>拍摄内容涵盖企业业务简介，地址与周边配套，岗位薪资待遇与福利，岗位职责与需求，岗位场景，生产过程场景等方面</w:t>
      </w:r>
      <w:r>
        <w:rPr>
          <w:rFonts w:hint="eastAsia" w:ascii="宋体" w:hAnsi="宋体" w:eastAsia="宋体" w:cs="宋体"/>
          <w:b w:val="0"/>
          <w:color w:val="auto"/>
          <w:sz w:val="21"/>
          <w:szCs w:val="21"/>
          <w:highlight w:val="none"/>
        </w:rPr>
        <w:t>。</w:t>
      </w:r>
    </w:p>
    <w:p w14:paraId="50974D0F">
      <w:pPr>
        <w:pStyle w:val="5"/>
        <w:numPr>
          <w:ilvl w:val="0"/>
          <w:numId w:val="18"/>
        </w:numPr>
        <w:topLinePunct w:val="0"/>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z w:val="21"/>
          <w:szCs w:val="21"/>
        </w:rPr>
        <w:t>观看人数</w:t>
      </w:r>
      <w:r>
        <w:rPr>
          <w:rFonts w:hint="eastAsia" w:ascii="宋体" w:hAnsi="宋体" w:eastAsia="宋体" w:cs="宋体"/>
          <w:b w:val="0"/>
          <w:color w:val="auto"/>
          <w:sz w:val="21"/>
          <w:szCs w:val="21"/>
          <w:highlight w:val="none"/>
        </w:rPr>
        <w:t>：每条短视频观看人数不少于2000人次。</w:t>
      </w:r>
    </w:p>
    <w:p w14:paraId="2C2BEEAF">
      <w:pPr>
        <w:pStyle w:val="5"/>
        <w:numPr>
          <w:ilvl w:val="0"/>
          <w:numId w:val="18"/>
        </w:numPr>
        <w:tabs>
          <w:tab w:val="left" w:pos="9660"/>
        </w:tabs>
        <w:topLinePunct w:val="0"/>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pacing w:val="-2"/>
          <w:sz w:val="21"/>
          <w:szCs w:val="21"/>
        </w:rPr>
        <w:t>视频制作规范</w:t>
      </w:r>
      <w:r>
        <w:rPr>
          <w:rFonts w:hint="eastAsia" w:ascii="宋体" w:hAnsi="宋体" w:eastAsia="宋体" w:cs="宋体"/>
          <w:b w:val="0"/>
          <w:color w:val="auto"/>
          <w:spacing w:val="-2"/>
          <w:sz w:val="21"/>
          <w:szCs w:val="21"/>
          <w:highlight w:val="none"/>
        </w:rPr>
        <w:t>：固定</w:t>
      </w:r>
      <w:r>
        <w:rPr>
          <w:rFonts w:hint="eastAsia" w:ascii="宋体" w:hAnsi="宋体" w:eastAsia="宋体" w:cs="宋体"/>
          <w:b w:val="0"/>
          <w:color w:val="auto"/>
          <w:spacing w:val="-1"/>
          <w:sz w:val="21"/>
          <w:szCs w:val="21"/>
          <w:highlight w:val="none"/>
        </w:rPr>
        <w:t>1</w:t>
      </w:r>
      <w:r>
        <w:rPr>
          <w:rFonts w:hint="eastAsia" w:ascii="宋体" w:hAnsi="宋体" w:eastAsia="宋体" w:cs="宋体"/>
          <w:b w:val="0"/>
          <w:color w:val="auto"/>
          <w:spacing w:val="-2"/>
          <w:sz w:val="21"/>
          <w:szCs w:val="21"/>
          <w:highlight w:val="none"/>
        </w:rPr>
        <w:t>－</w:t>
      </w:r>
      <w:r>
        <w:rPr>
          <w:rFonts w:hint="eastAsia" w:ascii="宋体" w:hAnsi="宋体" w:eastAsia="宋体" w:cs="宋体"/>
          <w:b w:val="0"/>
          <w:color w:val="auto"/>
          <w:spacing w:val="-41"/>
          <w:sz w:val="21"/>
          <w:szCs w:val="21"/>
          <w:highlight w:val="none"/>
        </w:rPr>
        <w:t>3</w:t>
      </w:r>
      <w:r>
        <w:rPr>
          <w:rFonts w:hint="eastAsia" w:ascii="宋体" w:hAnsi="宋体" w:eastAsia="宋体" w:cs="宋体"/>
          <w:b w:val="0"/>
          <w:color w:val="auto"/>
          <w:spacing w:val="-2"/>
          <w:sz w:val="21"/>
          <w:szCs w:val="21"/>
          <w:highlight w:val="none"/>
        </w:rPr>
        <w:t>位主持人，</w:t>
      </w:r>
      <w:r>
        <w:rPr>
          <w:rFonts w:hint="eastAsia" w:ascii="宋体" w:hAnsi="宋体" w:eastAsia="宋体" w:cs="宋体"/>
          <w:b w:val="0"/>
          <w:color w:val="auto"/>
          <w:spacing w:val="-2"/>
          <w:sz w:val="21"/>
          <w:szCs w:val="21"/>
          <w:highlight w:val="none"/>
          <w:lang w:eastAsia="zh-CN"/>
        </w:rPr>
        <w:t>展示中山人社标识</w:t>
      </w:r>
      <w:r>
        <w:rPr>
          <w:rFonts w:hint="eastAsia" w:ascii="宋体" w:hAnsi="宋体" w:eastAsia="宋体" w:cs="宋体"/>
          <w:b w:val="0"/>
          <w:color w:val="auto"/>
          <w:spacing w:val="-2"/>
          <w:sz w:val="21"/>
          <w:szCs w:val="21"/>
          <w:highlight w:val="none"/>
          <w:lang w:val="en-US" w:eastAsia="zh-CN"/>
        </w:rPr>
        <w:t>logo</w:t>
      </w:r>
      <w:r>
        <w:rPr>
          <w:rFonts w:hint="eastAsia" w:ascii="宋体" w:hAnsi="宋体" w:eastAsia="宋体" w:cs="宋体"/>
          <w:b w:val="0"/>
          <w:color w:val="auto"/>
          <w:sz w:val="21"/>
          <w:szCs w:val="21"/>
          <w:highlight w:val="none"/>
        </w:rPr>
        <w:t>。</w:t>
      </w:r>
    </w:p>
    <w:p w14:paraId="22809588">
      <w:pPr>
        <w:pStyle w:val="5"/>
        <w:numPr>
          <w:ilvl w:val="0"/>
          <w:numId w:val="18"/>
        </w:numPr>
        <w:topLinePunct w:val="0"/>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z w:val="21"/>
          <w:szCs w:val="21"/>
        </w:rPr>
        <w:t>其他要求</w:t>
      </w:r>
      <w:r>
        <w:rPr>
          <w:rFonts w:hint="eastAsia" w:ascii="宋体" w:hAnsi="宋体" w:eastAsia="宋体" w:cs="宋体"/>
          <w:b w:val="0"/>
          <w:color w:val="auto"/>
          <w:sz w:val="21"/>
          <w:szCs w:val="21"/>
          <w:highlight w:val="none"/>
        </w:rPr>
        <w:t>：</w:t>
      </w:r>
    </w:p>
    <w:p w14:paraId="3234A730">
      <w:pPr>
        <w:pStyle w:val="5"/>
        <w:numPr>
          <w:ilvl w:val="0"/>
          <w:numId w:val="19"/>
        </w:numPr>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视频真实正向原则：乙方需在视频发布前，认真审核视频内容信息，包括但不限于企业资质、相关宣传内容、招聘条件真实性等，确保发布内容准确可靠。</w:t>
      </w:r>
    </w:p>
    <w:p w14:paraId="5F5F6477">
      <w:pPr>
        <w:pStyle w:val="5"/>
        <w:numPr>
          <w:ilvl w:val="0"/>
          <w:numId w:val="19"/>
        </w:numPr>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服务便捷原则：若在微信视频号</w:t>
      </w:r>
      <w:r>
        <w:rPr>
          <w:rFonts w:hint="eastAsia" w:ascii="宋体" w:hAnsi="宋体" w:eastAsia="宋体" w:cs="宋体"/>
          <w:b w:val="0"/>
          <w:color w:val="auto"/>
          <w:sz w:val="21"/>
          <w:szCs w:val="21"/>
          <w:highlight w:val="none"/>
          <w:lang w:eastAsia="zh-CN"/>
        </w:rPr>
        <w:t>、</w:t>
      </w:r>
      <w:r>
        <w:rPr>
          <w:rFonts w:hint="eastAsia" w:ascii="宋体" w:hAnsi="宋体" w:eastAsia="宋体" w:cs="宋体"/>
          <w:color w:val="auto"/>
          <w:sz w:val="21"/>
          <w:szCs w:val="21"/>
          <w:highlight w:val="none"/>
        </w:rPr>
        <w:t>抖音、公众号</w:t>
      </w:r>
      <w:r>
        <w:rPr>
          <w:rFonts w:hint="eastAsia" w:ascii="宋体" w:hAnsi="宋体" w:eastAsia="宋体" w:cs="宋体"/>
          <w:b w:val="0"/>
          <w:color w:val="auto"/>
          <w:sz w:val="21"/>
          <w:szCs w:val="21"/>
          <w:highlight w:val="none"/>
        </w:rPr>
        <w:t>平台发布，需将企业名称、地址、岗位需求与薪资福利这类重点信息作为置顶评论，便于求职者浏览。</w:t>
      </w:r>
    </w:p>
    <w:p w14:paraId="1BF1E440">
      <w:pPr>
        <w:pStyle w:val="5"/>
        <w:numPr>
          <w:ilvl w:val="0"/>
          <w:numId w:val="19"/>
        </w:numPr>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创意和内容：拍摄时重点展示岗位的多样性和专业性，通过新颖的拍摄方式，吸引观众的好奇心，可通过邀请员工分享实际操作过程、AR虚拟体验岗位、邀请外部嘉宾“跨界体验”等方式，增加内容的可看性。在视频中穿插企业的办公环境、企业文化等细节，展示企业的科技实力和创新精神。</w:t>
      </w:r>
    </w:p>
    <w:p w14:paraId="3581B8F9">
      <w:pPr>
        <w:pStyle w:val="5"/>
        <w:numPr>
          <w:ilvl w:val="0"/>
          <w:numId w:val="19"/>
        </w:numPr>
        <w:ind w:firstLine="616" w:firstLineChars="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eastAsia="zh-CN"/>
        </w:rPr>
        <w:t>成交供应商</w:t>
      </w:r>
      <w:r>
        <w:rPr>
          <w:rFonts w:hint="eastAsia" w:ascii="宋体" w:hAnsi="宋体" w:eastAsia="宋体" w:cs="宋体"/>
          <w:color w:val="auto"/>
          <w:spacing w:val="-6"/>
          <w:sz w:val="21"/>
          <w:szCs w:val="21"/>
          <w:highlight w:val="none"/>
        </w:rPr>
        <w:t>未经允许，不可传播和使用拍摄素材及成片。</w:t>
      </w:r>
    </w:p>
    <w:p w14:paraId="7D2E629F">
      <w:pPr>
        <w:pStyle w:val="2"/>
        <w:numPr>
          <w:ilvl w:val="0"/>
          <w:numId w:val="15"/>
        </w:numPr>
        <w:topLinePunct w:val="0"/>
        <w:ind w:left="0" w:leftChars="0" w:firstLine="640"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职业指导云课堂</w:t>
      </w:r>
    </w:p>
    <w:p w14:paraId="0CAC2BAC">
      <w:pPr>
        <w:pStyle w:val="5"/>
        <w:numPr>
          <w:ilvl w:val="0"/>
          <w:numId w:val="20"/>
        </w:numPr>
        <w:topLinePunct w:val="0"/>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z w:val="21"/>
          <w:szCs w:val="21"/>
        </w:rPr>
        <w:t>活动主题</w:t>
      </w:r>
      <w:r>
        <w:rPr>
          <w:rFonts w:hint="eastAsia" w:ascii="宋体" w:hAnsi="宋体" w:eastAsia="宋体" w:cs="宋体"/>
          <w:b w:val="0"/>
          <w:color w:val="auto"/>
          <w:sz w:val="21"/>
          <w:szCs w:val="21"/>
          <w:highlight w:val="none"/>
        </w:rPr>
        <w:t>：包括但不限于针对高校毕业生、登记失业人员等重点群体的职业指导。</w:t>
      </w:r>
    </w:p>
    <w:p w14:paraId="4DEF24D8">
      <w:pPr>
        <w:pStyle w:val="5"/>
        <w:numPr>
          <w:ilvl w:val="0"/>
          <w:numId w:val="20"/>
        </w:numPr>
        <w:topLinePunct w:val="0"/>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z w:val="21"/>
          <w:szCs w:val="21"/>
        </w:rPr>
        <w:t>活动场次数</w:t>
      </w:r>
      <w:r>
        <w:rPr>
          <w:rFonts w:hint="eastAsia" w:ascii="宋体" w:hAnsi="宋体" w:eastAsia="宋体" w:cs="宋体"/>
          <w:b w:val="0"/>
          <w:color w:val="auto"/>
          <w:sz w:val="21"/>
          <w:szCs w:val="21"/>
          <w:highlight w:val="none"/>
        </w:rPr>
        <w:t>：合同期限内共组织不少于5场。</w:t>
      </w:r>
    </w:p>
    <w:p w14:paraId="4F20226C">
      <w:pPr>
        <w:pStyle w:val="5"/>
        <w:numPr>
          <w:ilvl w:val="0"/>
          <w:numId w:val="20"/>
        </w:numPr>
        <w:topLinePunct w:val="0"/>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pacing w:val="2"/>
          <w:sz w:val="21"/>
          <w:szCs w:val="21"/>
        </w:rPr>
        <w:t>活动形式</w:t>
      </w:r>
      <w:r>
        <w:rPr>
          <w:rFonts w:hint="eastAsia" w:ascii="宋体" w:hAnsi="宋体" w:eastAsia="宋体" w:cs="宋体"/>
          <w:b w:val="0"/>
          <w:color w:val="auto"/>
          <w:spacing w:val="2"/>
          <w:sz w:val="21"/>
          <w:szCs w:val="21"/>
          <w:highlight w:val="none"/>
        </w:rPr>
        <w:t>：可通过直播或录播方式开展职业指导云课</w:t>
      </w:r>
      <w:r>
        <w:rPr>
          <w:rFonts w:hint="eastAsia" w:ascii="宋体" w:hAnsi="宋体" w:eastAsia="宋体" w:cs="宋体"/>
          <w:b w:val="0"/>
          <w:color w:val="auto"/>
          <w:spacing w:val="-6"/>
          <w:sz w:val="21"/>
          <w:szCs w:val="21"/>
          <w:highlight w:val="none"/>
        </w:rPr>
        <w:t>堂</w:t>
      </w:r>
      <w:r>
        <w:rPr>
          <w:rFonts w:hint="eastAsia" w:ascii="宋体" w:hAnsi="宋体" w:eastAsia="宋体" w:cs="宋体"/>
          <w:b w:val="0"/>
          <w:color w:val="auto"/>
          <w:sz w:val="21"/>
          <w:szCs w:val="21"/>
          <w:highlight w:val="none"/>
        </w:rPr>
        <w:t>活动。</w:t>
      </w:r>
    </w:p>
    <w:p w14:paraId="75306B8C">
      <w:pPr>
        <w:pStyle w:val="5"/>
        <w:numPr>
          <w:ilvl w:val="0"/>
          <w:numId w:val="20"/>
        </w:numPr>
        <w:topLinePunct w:val="0"/>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z w:val="21"/>
          <w:szCs w:val="21"/>
        </w:rPr>
        <w:t>视频时长</w:t>
      </w:r>
      <w:r>
        <w:rPr>
          <w:rFonts w:hint="eastAsia" w:ascii="宋体" w:hAnsi="宋体" w:eastAsia="宋体" w:cs="宋体"/>
          <w:b w:val="0"/>
          <w:color w:val="auto"/>
          <w:sz w:val="21"/>
          <w:szCs w:val="21"/>
          <w:highlight w:val="none"/>
        </w:rPr>
        <w:t>：每场时长不少于2小时。</w:t>
      </w:r>
    </w:p>
    <w:p w14:paraId="3C1CA2E2">
      <w:pPr>
        <w:pStyle w:val="5"/>
        <w:numPr>
          <w:ilvl w:val="0"/>
          <w:numId w:val="20"/>
        </w:numPr>
        <w:topLinePunct w:val="0"/>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pacing w:val="4"/>
          <w:sz w:val="21"/>
          <w:szCs w:val="21"/>
        </w:rPr>
        <w:t>观看人数</w:t>
      </w:r>
      <w:r>
        <w:rPr>
          <w:rFonts w:hint="eastAsia" w:ascii="宋体" w:hAnsi="宋体" w:eastAsia="宋体" w:cs="宋体"/>
          <w:b w:val="0"/>
          <w:color w:val="auto"/>
          <w:spacing w:val="4"/>
          <w:sz w:val="21"/>
          <w:szCs w:val="21"/>
          <w:highlight w:val="none"/>
        </w:rPr>
        <w:t>：合同期限内，每场累计观看人数不少于</w:t>
      </w:r>
      <w:r>
        <w:rPr>
          <w:rFonts w:hint="eastAsia" w:ascii="宋体" w:hAnsi="宋体" w:eastAsia="宋体" w:cs="宋体"/>
          <w:b w:val="0"/>
          <w:color w:val="auto"/>
          <w:spacing w:val="4"/>
          <w:sz w:val="21"/>
          <w:szCs w:val="21"/>
          <w:highlight w:val="none"/>
          <w:lang w:val="en-US" w:eastAsia="zh-CN"/>
        </w:rPr>
        <w:t>500人次</w:t>
      </w:r>
      <w:r>
        <w:rPr>
          <w:rFonts w:hint="eastAsia" w:ascii="宋体" w:hAnsi="宋体" w:eastAsia="宋体" w:cs="宋体"/>
          <w:b w:val="0"/>
          <w:color w:val="auto"/>
          <w:sz w:val="21"/>
          <w:szCs w:val="21"/>
          <w:highlight w:val="none"/>
        </w:rPr>
        <w:t>。</w:t>
      </w:r>
    </w:p>
    <w:p w14:paraId="36CBB806">
      <w:pPr>
        <w:pStyle w:val="5"/>
        <w:numPr>
          <w:ilvl w:val="0"/>
          <w:numId w:val="20"/>
        </w:numPr>
        <w:topLinePunct w:val="0"/>
        <w:ind w:left="0" w:leftChars="0" w:firstLine="616" w:firstLineChars="0"/>
        <w:rPr>
          <w:rFonts w:hint="eastAsia" w:ascii="宋体" w:hAnsi="宋体" w:eastAsia="宋体" w:cs="宋体"/>
          <w:b w:val="0"/>
          <w:color w:val="auto"/>
          <w:sz w:val="21"/>
          <w:szCs w:val="21"/>
          <w:highlight w:val="none"/>
        </w:rPr>
      </w:pPr>
      <w:r>
        <w:rPr>
          <w:rStyle w:val="12"/>
          <w:rFonts w:hint="eastAsia" w:ascii="宋体" w:hAnsi="宋体" w:eastAsia="宋体" w:cs="宋体"/>
          <w:color w:val="auto"/>
          <w:sz w:val="21"/>
          <w:szCs w:val="21"/>
        </w:rPr>
        <w:t>制作规范</w:t>
      </w:r>
      <w:r>
        <w:rPr>
          <w:rFonts w:hint="eastAsia" w:ascii="宋体" w:hAnsi="宋体" w:eastAsia="宋体" w:cs="宋体"/>
          <w:b w:val="0"/>
          <w:color w:val="auto"/>
          <w:sz w:val="21"/>
          <w:szCs w:val="21"/>
          <w:highlight w:val="none"/>
        </w:rPr>
        <w:t>：要求职业指导导师为中山市职业指导专家库成员或同等资质专家（解释权、视频版权归采购人所有）。</w:t>
      </w:r>
    </w:p>
    <w:p w14:paraId="64764386">
      <w:pPr>
        <w:pStyle w:val="3"/>
        <w:numPr>
          <w:ilvl w:val="0"/>
          <w:numId w:val="13"/>
        </w:numPr>
        <w:topLinePunct w:val="0"/>
        <w:ind w:left="0" w:leftChars="0" w:firstLine="64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承办服务内容</w:t>
      </w:r>
    </w:p>
    <w:p w14:paraId="043E95DB">
      <w:pPr>
        <w:pStyle w:val="5"/>
        <w:numPr>
          <w:ilvl w:val="0"/>
          <w:numId w:val="21"/>
        </w:numPr>
        <w:ind w:left="0" w:leftChars="0" w:firstLine="616" w:firstLineChars="0"/>
        <w:rPr>
          <w:rFonts w:hint="eastAsia" w:ascii="宋体" w:hAnsi="宋体" w:eastAsia="宋体" w:cs="宋体"/>
          <w:b w:val="0"/>
          <w:color w:val="auto"/>
          <w:sz w:val="21"/>
          <w:szCs w:val="21"/>
        </w:rPr>
      </w:pPr>
      <w:r>
        <w:rPr>
          <w:rFonts w:hint="eastAsia" w:ascii="宋体" w:hAnsi="宋体" w:eastAsia="宋体" w:cs="宋体"/>
          <w:b w:val="0"/>
          <w:color w:val="auto"/>
          <w:sz w:val="21"/>
          <w:szCs w:val="21"/>
        </w:rPr>
        <w:t>提供活动执行方案和应急预案，并经采购人书面认可后方可按方案执行。方案包括：宣传发动、收集信息、组织企业参加、后勤安全保障、医疗应急措施、实施进度安排表、新闻发布稿等内容，并制作实施进度安排表。活动举办期间成交供应商负责维护安全稳定有序，突发事故或情况按应急预案处理。活动执行方案和应急预案在活动开始前报采购人审核。</w:t>
      </w:r>
    </w:p>
    <w:p w14:paraId="01D43C4E">
      <w:pPr>
        <w:pStyle w:val="5"/>
        <w:numPr>
          <w:ilvl w:val="0"/>
          <w:numId w:val="21"/>
        </w:numPr>
        <w:topLinePunct w:val="0"/>
        <w:ind w:left="0" w:leftChars="0" w:firstLine="616" w:firstLineChars="0"/>
        <w:rPr>
          <w:rFonts w:hint="eastAsia" w:ascii="宋体" w:hAnsi="宋体" w:eastAsia="宋体" w:cs="宋体"/>
          <w:b w:val="0"/>
          <w:color w:val="auto"/>
          <w:sz w:val="21"/>
          <w:szCs w:val="21"/>
        </w:rPr>
      </w:pPr>
      <w:r>
        <w:rPr>
          <w:rFonts w:hint="eastAsia" w:ascii="宋体" w:hAnsi="宋体" w:eastAsia="宋体" w:cs="宋体"/>
          <w:b w:val="0"/>
          <w:color w:val="auto"/>
          <w:sz w:val="21"/>
          <w:szCs w:val="21"/>
        </w:rPr>
        <w:t>成交供应商负责</w:t>
      </w:r>
      <w:r>
        <w:rPr>
          <w:rFonts w:hint="eastAsia" w:ascii="宋体" w:hAnsi="宋体" w:eastAsia="宋体" w:cs="宋体"/>
          <w:b w:val="0"/>
          <w:color w:val="auto"/>
          <w:sz w:val="21"/>
          <w:szCs w:val="21"/>
          <w:lang w:eastAsia="zh-CN"/>
        </w:rPr>
        <w:t>通过</w:t>
      </w:r>
      <w:r>
        <w:rPr>
          <w:rFonts w:hint="eastAsia" w:ascii="宋体" w:hAnsi="宋体" w:eastAsia="宋体" w:cs="宋体"/>
          <w:b w:val="0"/>
          <w:color w:val="auto"/>
          <w:sz w:val="21"/>
          <w:szCs w:val="21"/>
        </w:rPr>
        <w:t>中山主流媒体</w:t>
      </w:r>
      <w:r>
        <w:rPr>
          <w:rFonts w:hint="eastAsia" w:ascii="宋体" w:hAnsi="宋体" w:eastAsia="宋体" w:cs="宋体"/>
          <w:b w:val="0"/>
          <w:color w:val="auto"/>
          <w:sz w:val="21"/>
          <w:szCs w:val="21"/>
          <w:lang w:eastAsia="zh-CN"/>
        </w:rPr>
        <w:t>的</w:t>
      </w:r>
      <w:r>
        <w:rPr>
          <w:rFonts w:hint="eastAsia" w:ascii="宋体" w:hAnsi="宋体" w:eastAsia="宋体" w:cs="宋体"/>
          <w:b w:val="0"/>
          <w:color w:val="auto"/>
          <w:sz w:val="21"/>
          <w:szCs w:val="21"/>
        </w:rPr>
        <w:t>短信、网站、微信朋友圈、抖音等渠道开展宣传工作，所有宣传方案和新闻发布稿等内容须提前15天报采购人审核并确定后才能宣传。活动结束后</w:t>
      </w:r>
      <w:r>
        <w:rPr>
          <w:rFonts w:hint="eastAsia" w:ascii="宋体" w:hAnsi="宋体" w:eastAsia="宋体" w:cs="宋体"/>
          <w:b w:val="0"/>
          <w:color w:val="auto"/>
          <w:sz w:val="21"/>
          <w:szCs w:val="21"/>
          <w:lang w:eastAsia="zh-CN"/>
        </w:rPr>
        <w:t>，成交供应商向采购人报送相关证明材料</w:t>
      </w:r>
      <w:r>
        <w:rPr>
          <w:rFonts w:hint="eastAsia" w:ascii="宋体" w:hAnsi="宋体" w:eastAsia="宋体" w:cs="宋体"/>
          <w:b w:val="0"/>
          <w:color w:val="auto"/>
          <w:sz w:val="21"/>
          <w:szCs w:val="21"/>
        </w:rPr>
        <w:t>留存。</w:t>
      </w:r>
    </w:p>
    <w:p w14:paraId="06946961">
      <w:pPr>
        <w:pStyle w:val="5"/>
        <w:numPr>
          <w:ilvl w:val="0"/>
          <w:numId w:val="21"/>
        </w:numPr>
        <w:topLinePunct w:val="0"/>
        <w:ind w:left="0" w:leftChars="0" w:firstLine="616" w:firstLineChars="0"/>
        <w:rPr>
          <w:rFonts w:hint="eastAsia" w:ascii="宋体" w:hAnsi="宋体" w:eastAsia="宋体" w:cs="宋体"/>
          <w:b w:val="0"/>
          <w:color w:val="auto"/>
          <w:sz w:val="21"/>
          <w:szCs w:val="21"/>
        </w:rPr>
      </w:pPr>
      <w:r>
        <w:rPr>
          <w:rFonts w:hint="eastAsia" w:ascii="宋体" w:hAnsi="宋体" w:eastAsia="宋体" w:cs="宋体"/>
          <w:b w:val="0"/>
          <w:color w:val="auto"/>
          <w:sz w:val="21"/>
          <w:szCs w:val="21"/>
        </w:rPr>
        <w:t>组织发动并确保</w:t>
      </w:r>
      <w:r>
        <w:rPr>
          <w:rFonts w:hint="eastAsia" w:ascii="宋体" w:hAnsi="宋体" w:eastAsia="宋体" w:cs="宋体"/>
          <w:b w:val="0"/>
          <w:color w:val="auto"/>
          <w:sz w:val="21"/>
          <w:szCs w:val="21"/>
          <w:lang w:val="en-US" w:eastAsia="zh-CN"/>
        </w:rPr>
        <w:t>参会</w:t>
      </w:r>
      <w:r>
        <w:rPr>
          <w:rFonts w:hint="eastAsia" w:ascii="宋体" w:hAnsi="宋体" w:eastAsia="宋体" w:cs="宋体"/>
          <w:b w:val="0"/>
          <w:color w:val="auto"/>
          <w:sz w:val="21"/>
          <w:szCs w:val="21"/>
        </w:rPr>
        <w:t>企业的</w:t>
      </w:r>
      <w:r>
        <w:rPr>
          <w:rFonts w:hint="eastAsia" w:ascii="宋体" w:hAnsi="宋体" w:eastAsia="宋体" w:cs="宋体"/>
          <w:b w:val="0"/>
          <w:color w:val="auto"/>
          <w:sz w:val="21"/>
          <w:szCs w:val="21"/>
          <w:lang w:eastAsia="zh-CN"/>
        </w:rPr>
        <w:t>公平性</w:t>
      </w:r>
      <w:r>
        <w:rPr>
          <w:rFonts w:hint="eastAsia" w:ascii="宋体" w:hAnsi="宋体" w:eastAsia="宋体" w:cs="宋体"/>
          <w:b w:val="0"/>
          <w:color w:val="auto"/>
          <w:sz w:val="21"/>
          <w:szCs w:val="21"/>
        </w:rPr>
        <w:t>，不得以成交供应商会员优先等形式限制其他企业参与</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所发动的企业必须</w:t>
      </w:r>
      <w:r>
        <w:rPr>
          <w:rFonts w:hint="eastAsia" w:ascii="宋体" w:hAnsi="宋体" w:eastAsia="宋体" w:cs="宋体"/>
          <w:b w:val="0"/>
          <w:color w:val="auto"/>
          <w:sz w:val="21"/>
          <w:szCs w:val="21"/>
          <w:lang w:eastAsia="zh-CN"/>
        </w:rPr>
        <w:t>合法登记注册，诚信守法</w:t>
      </w:r>
      <w:r>
        <w:rPr>
          <w:rFonts w:hint="eastAsia" w:ascii="宋体" w:hAnsi="宋体" w:eastAsia="宋体" w:cs="宋体"/>
          <w:b w:val="0"/>
          <w:color w:val="auto"/>
          <w:sz w:val="21"/>
          <w:szCs w:val="21"/>
        </w:rPr>
        <w:t>。</w:t>
      </w:r>
    </w:p>
    <w:p w14:paraId="449B4C23">
      <w:pPr>
        <w:pStyle w:val="5"/>
        <w:numPr>
          <w:ilvl w:val="0"/>
          <w:numId w:val="21"/>
        </w:numPr>
        <w:topLinePunct w:val="0"/>
        <w:ind w:left="0" w:leftChars="0" w:firstLine="616" w:firstLineChars="0"/>
        <w:rPr>
          <w:rFonts w:hint="eastAsia" w:ascii="宋体" w:hAnsi="宋体" w:eastAsia="宋体" w:cs="宋体"/>
          <w:b w:val="0"/>
          <w:color w:val="auto"/>
          <w:sz w:val="21"/>
          <w:szCs w:val="21"/>
        </w:rPr>
      </w:pPr>
      <w:r>
        <w:rPr>
          <w:rFonts w:hint="eastAsia" w:ascii="宋体" w:hAnsi="宋体" w:eastAsia="宋体" w:cs="宋体"/>
          <w:b w:val="0"/>
          <w:color w:val="auto"/>
          <w:sz w:val="21"/>
          <w:szCs w:val="21"/>
        </w:rPr>
        <w:t>应急管理：活动现场设置合理，组织实施严密，应急预案完善，可操作性强。</w:t>
      </w:r>
    </w:p>
    <w:p w14:paraId="7CD31DF6">
      <w:pPr>
        <w:pStyle w:val="5"/>
        <w:numPr>
          <w:ilvl w:val="0"/>
          <w:numId w:val="21"/>
        </w:numPr>
        <w:topLinePunct w:val="0"/>
        <w:ind w:left="0" w:leftChars="0" w:firstLine="616" w:firstLineChars="0"/>
        <w:rPr>
          <w:rFonts w:hint="eastAsia" w:ascii="宋体" w:hAnsi="宋体" w:eastAsia="宋体" w:cs="宋体"/>
          <w:b w:val="0"/>
          <w:color w:val="auto"/>
          <w:sz w:val="21"/>
          <w:szCs w:val="21"/>
        </w:rPr>
      </w:pPr>
      <w:r>
        <w:rPr>
          <w:rFonts w:hint="eastAsia" w:ascii="宋体" w:hAnsi="宋体" w:eastAsia="宋体" w:cs="宋体"/>
          <w:b w:val="0"/>
          <w:color w:val="auto"/>
          <w:sz w:val="21"/>
          <w:szCs w:val="21"/>
        </w:rPr>
        <w:t>成交供应商必须精心组织发动</w:t>
      </w:r>
      <w:r>
        <w:rPr>
          <w:rFonts w:hint="eastAsia" w:ascii="宋体" w:hAnsi="宋体" w:eastAsia="宋体" w:cs="宋体"/>
          <w:b w:val="0"/>
          <w:color w:val="auto"/>
          <w:sz w:val="21"/>
          <w:szCs w:val="21"/>
          <w:lang w:eastAsia="zh-CN"/>
        </w:rPr>
        <w:t>活动，</w:t>
      </w:r>
      <w:r>
        <w:rPr>
          <w:rFonts w:hint="eastAsia" w:ascii="宋体" w:hAnsi="宋体" w:eastAsia="宋体" w:cs="宋体"/>
          <w:b w:val="0"/>
          <w:color w:val="auto"/>
          <w:sz w:val="21"/>
          <w:szCs w:val="21"/>
        </w:rPr>
        <w:t>利用科学的方法统计相关数据</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提供后续跟踪服务。</w:t>
      </w:r>
    </w:p>
    <w:p w14:paraId="008BD94F">
      <w:pPr>
        <w:pStyle w:val="5"/>
        <w:numPr>
          <w:ilvl w:val="0"/>
          <w:numId w:val="21"/>
        </w:numPr>
        <w:topLinePunct w:val="0"/>
        <w:ind w:left="0" w:leftChars="0" w:firstLine="616" w:firstLineChars="0"/>
        <w:rPr>
          <w:rFonts w:hint="eastAsia" w:ascii="宋体" w:hAnsi="宋体" w:eastAsia="宋体" w:cs="宋体"/>
          <w:b w:val="0"/>
          <w:color w:val="auto"/>
          <w:sz w:val="21"/>
          <w:szCs w:val="21"/>
        </w:rPr>
      </w:pPr>
      <w:r>
        <w:rPr>
          <w:rFonts w:hint="eastAsia" w:ascii="宋体" w:hAnsi="宋体" w:eastAsia="宋体" w:cs="宋体"/>
          <w:b w:val="0"/>
          <w:color w:val="auto"/>
          <w:sz w:val="21"/>
          <w:szCs w:val="21"/>
        </w:rPr>
        <w:t>活动开展群众和企业满意度调查</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活动结束后</w:t>
      </w:r>
      <w:r>
        <w:rPr>
          <w:rFonts w:hint="eastAsia" w:ascii="宋体" w:hAnsi="宋体" w:eastAsia="宋体" w:cs="宋体"/>
          <w:b w:val="0"/>
          <w:color w:val="auto"/>
          <w:sz w:val="21"/>
          <w:szCs w:val="21"/>
          <w:lang w:eastAsia="zh-CN"/>
        </w:rPr>
        <w:t>，向采购人提交</w:t>
      </w:r>
      <w:r>
        <w:rPr>
          <w:rFonts w:hint="eastAsia" w:ascii="宋体" w:hAnsi="宋体" w:eastAsia="宋体" w:cs="宋体"/>
          <w:b w:val="0"/>
          <w:color w:val="auto"/>
          <w:sz w:val="21"/>
          <w:szCs w:val="21"/>
        </w:rPr>
        <w:t>调查资料和汇总</w:t>
      </w:r>
      <w:r>
        <w:rPr>
          <w:rFonts w:hint="eastAsia" w:ascii="宋体" w:hAnsi="宋体" w:eastAsia="宋体" w:cs="宋体"/>
          <w:b w:val="0"/>
          <w:color w:val="auto"/>
          <w:sz w:val="21"/>
          <w:szCs w:val="21"/>
          <w:lang w:eastAsia="zh-CN"/>
        </w:rPr>
        <w:t>情况</w:t>
      </w:r>
      <w:r>
        <w:rPr>
          <w:rFonts w:hint="eastAsia" w:ascii="宋体" w:hAnsi="宋体" w:eastAsia="宋体" w:cs="宋体"/>
          <w:b w:val="0"/>
          <w:color w:val="auto"/>
          <w:sz w:val="21"/>
          <w:szCs w:val="21"/>
        </w:rPr>
        <w:t>。</w:t>
      </w:r>
      <w:r>
        <w:rPr>
          <w:rFonts w:hint="eastAsia" w:ascii="宋体" w:hAnsi="宋体" w:eastAsia="宋体" w:cs="宋体"/>
          <w:b w:val="0"/>
          <w:color w:val="auto"/>
          <w:sz w:val="21"/>
          <w:szCs w:val="21"/>
          <w:lang w:eastAsia="zh-CN"/>
        </w:rPr>
        <w:t>同时，</w:t>
      </w:r>
      <w:r>
        <w:rPr>
          <w:rFonts w:hint="eastAsia" w:ascii="宋体" w:hAnsi="宋体" w:eastAsia="宋体" w:cs="宋体"/>
          <w:b w:val="0"/>
          <w:color w:val="auto"/>
          <w:sz w:val="21"/>
          <w:szCs w:val="21"/>
        </w:rPr>
        <w:t>及时报送统计数据、</w:t>
      </w:r>
      <w:r>
        <w:rPr>
          <w:rFonts w:hint="eastAsia" w:ascii="宋体" w:hAnsi="宋体" w:eastAsia="宋体" w:cs="宋体"/>
          <w:b w:val="0"/>
          <w:color w:val="auto"/>
          <w:sz w:val="21"/>
          <w:szCs w:val="21"/>
          <w:lang w:eastAsia="zh-CN"/>
        </w:rPr>
        <w:t>照片</w:t>
      </w:r>
      <w:r>
        <w:rPr>
          <w:rFonts w:hint="eastAsia" w:ascii="宋体" w:hAnsi="宋体" w:eastAsia="宋体" w:cs="宋体"/>
          <w:b w:val="0"/>
          <w:color w:val="auto"/>
          <w:sz w:val="21"/>
          <w:szCs w:val="21"/>
        </w:rPr>
        <w:t>和总结，并装订成册（一式两份）交采购人归档。</w:t>
      </w:r>
    </w:p>
    <w:p w14:paraId="77B6727C">
      <w:pPr>
        <w:pStyle w:val="3"/>
        <w:numPr>
          <w:ilvl w:val="0"/>
          <w:numId w:val="13"/>
        </w:numPr>
        <w:topLinePunct w:val="0"/>
        <w:ind w:left="0" w:leftChars="0" w:firstLine="64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报价要求及付款方式</w:t>
      </w:r>
    </w:p>
    <w:p w14:paraId="277BB197">
      <w:pPr>
        <w:pStyle w:val="5"/>
        <w:rPr>
          <w:rFonts w:hint="eastAsia" w:ascii="宋体" w:hAnsi="宋体" w:eastAsia="宋体" w:cs="宋体"/>
          <w:b w:val="0"/>
          <w:color w:val="auto"/>
          <w:spacing w:val="-2"/>
          <w:sz w:val="21"/>
          <w:szCs w:val="21"/>
          <w:highlight w:val="none"/>
        </w:rPr>
      </w:pPr>
      <w:r>
        <w:rPr>
          <w:rFonts w:hint="eastAsia" w:ascii="宋体" w:hAnsi="宋体" w:eastAsia="宋体" w:cs="宋体"/>
          <w:b w:val="0"/>
          <w:color w:val="auto"/>
          <w:sz w:val="21"/>
          <w:szCs w:val="21"/>
          <w:lang w:eastAsia="zh-CN"/>
        </w:rPr>
        <w:t>（一）</w:t>
      </w:r>
      <w:r>
        <w:rPr>
          <w:rFonts w:hint="eastAsia" w:ascii="宋体" w:hAnsi="宋体" w:eastAsia="宋体" w:cs="宋体"/>
          <w:b w:val="0"/>
          <w:color w:val="auto"/>
          <w:sz w:val="21"/>
          <w:szCs w:val="21"/>
        </w:rPr>
        <w:t>本采购包预算费用为：¥375，000.00（大写：人民币叁拾柒万伍仟元整），采用全包干的方式，包括全程策划宣传发动、会场布置、人员经费、人员往返车辆接送费、医务人员和医疗物品费用、停车费、清洁、水电费用</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配合活动主题的原创产品制作费用、视频拍摄费用、场地布置、物料制作、程序开发维护升级推广、网页专题专区设计、数据维护更新统计、网络直播、网络招聘会、其他人员经费及保险税金等一切相关费用，采购人除支付本需求书所列</w:t>
      </w:r>
      <w:r>
        <w:rPr>
          <w:rFonts w:hint="eastAsia" w:ascii="宋体" w:hAnsi="宋体" w:eastAsia="宋体" w:cs="宋体"/>
          <w:b w:val="0"/>
          <w:color w:val="auto"/>
          <w:spacing w:val="-2"/>
          <w:sz w:val="21"/>
          <w:szCs w:val="21"/>
          <w:highlight w:val="none"/>
        </w:rPr>
        <w:t>明的项目总费用外，不再支付其他费用。</w:t>
      </w:r>
    </w:p>
    <w:p w14:paraId="1C861E8F">
      <w:pPr>
        <w:pStyle w:val="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二）在成交供应商不存在违约的情况下，采购人在项目合同签订后按政府财政付款方式支付项目成交金额30%的费用，2026年8月30日后按政府财政付款方式支付项目成交金额30%的费用，项目全部完成后按政府财政付款方式支付合同款项余额，出现应当扣除相应费用情况的，扣除后再支付项目费用余额。</w:t>
      </w:r>
    </w:p>
    <w:p w14:paraId="501B6D6A">
      <w:pPr>
        <w:pStyle w:val="5"/>
        <w:numPr>
          <w:ilvl w:val="0"/>
          <w:numId w:val="0"/>
        </w:numPr>
        <w:ind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（三）每期款项支付时，成交供应商应提交书面支付申请和对应数额正式发票给</w:t>
      </w:r>
      <w:r>
        <w:rPr>
          <w:rFonts w:hint="eastAsia" w:ascii="宋体" w:hAnsi="宋体" w:eastAsia="宋体" w:cs="宋体"/>
          <w:color w:val="auto"/>
          <w:spacing w:val="-2"/>
          <w:sz w:val="21"/>
          <w:szCs w:val="21"/>
          <w:highlight w:val="none"/>
          <w:lang w:eastAsia="zh-CN"/>
        </w:rPr>
        <w:t>采购人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eastAsia="zh-CN"/>
        </w:rPr>
        <w:t>采购人</w:t>
      </w:r>
      <w:r>
        <w:rPr>
          <w:rFonts w:hint="eastAsia" w:ascii="宋体" w:hAnsi="宋体" w:eastAsia="宋体" w:cs="宋体"/>
          <w:color w:val="auto"/>
          <w:spacing w:val="-2"/>
          <w:sz w:val="21"/>
          <w:szCs w:val="21"/>
          <w:highlight w:val="none"/>
        </w:rPr>
        <w:t>自收到书面支付申请和合法发票审核确认无误之日起15个工作日内安排支付。</w:t>
      </w:r>
      <w:r>
        <w:rPr>
          <w:rFonts w:hint="eastAsia" w:ascii="宋体" w:hAnsi="宋体" w:eastAsia="宋体" w:cs="宋体"/>
          <w:color w:val="auto"/>
          <w:spacing w:val="-2"/>
          <w:sz w:val="21"/>
          <w:szCs w:val="21"/>
          <w:highlight w:val="none"/>
          <w:lang w:eastAsia="zh-CN"/>
        </w:rPr>
        <w:t>成交供应商谅解并明确同意：采购人在本项目约定的支付期限内向财政支付部门提出支付申请即视为采购人已履行付款义务，采购人的付款期限不含政府财政支付部门审查、财政支付管理流程及预算下达的时间，采购人不承担因此产生的逾期付款违约责任。同时，成交供应商知悉并确认以上款项支付进度均需在采购人具备财政支付条件的情况下进行，如因采购人不具备财政支付条件或其他非因采购人原因导致的延后支付，采购人不需承担因此产生的逾期付款违约责任；以上支付不得违反采购人财政主管部门的相关规定。如因特殊情况成交供应商未能完成合同所约定的全部服务事项，则按实际完成的服务事项结算费用。如因成交供应商原因迟延交付发票的，采购人有权顺延付款期限，并无须承担违约责任。</w:t>
      </w:r>
    </w:p>
    <w:p w14:paraId="7C8592E9">
      <w:pPr>
        <w:pStyle w:val="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（四）</w:t>
      </w:r>
      <w:r>
        <w:rPr>
          <w:rFonts w:hint="eastAsia" w:ascii="宋体" w:hAnsi="宋体" w:eastAsia="宋体" w:cs="宋体"/>
          <w:b w:val="0"/>
          <w:color w:val="auto"/>
          <w:sz w:val="21"/>
          <w:szCs w:val="21"/>
          <w:highlight w:val="none"/>
          <w:lang w:eastAsia="zh-CN"/>
        </w:rPr>
        <w:t>因本项目款项系由财政资金支付，应依法接受国家审计监督。成交供应商与采购人同意，本项目结算金额以双方确认的合同约定价格为准。如本合同被列为审计项目，无论双方是否已完成结算，成交供应商均应配合采购人接受审计，双方按照审计机关要求提供审计所需材料并完成相关审计事项。若审计中发现合同所涉项目结算时成交供应商存在多收取或少收取合同款项的情况，双方同意启动合同款项结算复核，并按照复核后的结算金额多退少补</w:t>
      </w:r>
      <w:r>
        <w:rPr>
          <w:rFonts w:hint="eastAsia" w:ascii="宋体" w:hAnsi="宋体" w:eastAsia="宋体" w:cs="宋体"/>
          <w:color w:val="auto"/>
          <w:spacing w:val="-2"/>
          <w:sz w:val="21"/>
          <w:szCs w:val="21"/>
          <w:highlight w:val="none"/>
        </w:rPr>
        <w:t>。</w:t>
      </w:r>
    </w:p>
    <w:p w14:paraId="03D6F6AE">
      <w:pPr>
        <w:pStyle w:val="5"/>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lang w:val="en-US" w:eastAsia="zh-CN"/>
        </w:rPr>
        <w:t>六、</w:t>
      </w:r>
      <w:r>
        <w:rPr>
          <w:rFonts w:hint="eastAsia" w:ascii="宋体" w:hAnsi="宋体" w:eastAsia="宋体" w:cs="宋体"/>
          <w:b/>
          <w:bCs/>
          <w:color w:val="auto"/>
          <w:spacing w:val="-2"/>
          <w:sz w:val="21"/>
          <w:szCs w:val="21"/>
          <w:highlight w:val="none"/>
        </w:rPr>
        <w:t>验收</w:t>
      </w:r>
    </w:p>
    <w:p w14:paraId="0EB1DA51">
      <w:pPr>
        <w:pStyle w:val="2"/>
        <w:numPr>
          <w:ilvl w:val="0"/>
          <w:numId w:val="22"/>
        </w:numPr>
        <w:topLinePunct w:val="0"/>
        <w:ind w:left="0" w:leftChars="0" w:firstLine="640"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评分标准</w:t>
      </w:r>
    </w:p>
    <w:p w14:paraId="532BC684">
      <w:pPr>
        <w:pStyle w:val="5"/>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lang w:eastAsia="zh-CN"/>
        </w:rPr>
        <w:t>对工作</w:t>
      </w:r>
      <w:r>
        <w:rPr>
          <w:rFonts w:hint="eastAsia" w:ascii="宋体" w:hAnsi="宋体" w:eastAsia="宋体" w:cs="宋体"/>
          <w:b w:val="0"/>
          <w:color w:val="auto"/>
          <w:spacing w:val="-2"/>
          <w:sz w:val="21"/>
          <w:szCs w:val="21"/>
          <w:highlight w:val="none"/>
        </w:rPr>
        <w:t>完成</w:t>
      </w:r>
      <w:r>
        <w:rPr>
          <w:rFonts w:hint="eastAsia" w:ascii="宋体" w:hAnsi="宋体" w:eastAsia="宋体" w:cs="宋体"/>
          <w:b w:val="0"/>
          <w:color w:val="auto"/>
          <w:spacing w:val="-2"/>
          <w:sz w:val="21"/>
          <w:szCs w:val="21"/>
          <w:highlight w:val="none"/>
          <w:lang w:eastAsia="zh-CN"/>
        </w:rPr>
        <w:t>情况，采购</w:t>
      </w:r>
      <w:r>
        <w:rPr>
          <w:rFonts w:hint="eastAsia" w:ascii="宋体" w:hAnsi="宋体" w:eastAsia="宋体" w:cs="宋体"/>
          <w:b w:val="0"/>
          <w:color w:val="auto"/>
          <w:spacing w:val="-2"/>
          <w:sz w:val="21"/>
          <w:szCs w:val="21"/>
          <w:highlight w:val="none"/>
        </w:rPr>
        <w:t>人按</w:t>
      </w:r>
      <w:r>
        <w:rPr>
          <w:rFonts w:hint="eastAsia" w:ascii="宋体" w:hAnsi="宋体" w:eastAsia="宋体" w:cs="宋体"/>
          <w:b w:val="0"/>
          <w:color w:val="auto"/>
          <w:sz w:val="21"/>
          <w:szCs w:val="21"/>
          <w:highlight w:val="none"/>
          <w:lang w:eastAsia="zh-CN"/>
        </w:rPr>
        <w:t>附件所示的评分表</w:t>
      </w:r>
      <w:r>
        <w:rPr>
          <w:rFonts w:hint="eastAsia" w:ascii="宋体" w:hAnsi="宋体" w:eastAsia="宋体" w:cs="宋体"/>
          <w:b w:val="0"/>
          <w:color w:val="auto"/>
          <w:spacing w:val="-2"/>
          <w:sz w:val="21"/>
          <w:szCs w:val="21"/>
          <w:highlight w:val="none"/>
        </w:rPr>
        <w:t>对工作完成情况进</w:t>
      </w:r>
      <w:r>
        <w:rPr>
          <w:rFonts w:hint="eastAsia" w:ascii="宋体" w:hAnsi="宋体" w:eastAsia="宋体" w:cs="宋体"/>
          <w:b w:val="0"/>
          <w:color w:val="auto"/>
          <w:spacing w:val="-6"/>
          <w:sz w:val="21"/>
          <w:szCs w:val="21"/>
          <w:highlight w:val="none"/>
        </w:rPr>
        <w:t>行</w:t>
      </w:r>
      <w:r>
        <w:rPr>
          <w:rFonts w:hint="eastAsia" w:ascii="宋体" w:hAnsi="宋体" w:eastAsia="宋体" w:cs="宋体"/>
          <w:b w:val="0"/>
          <w:color w:val="auto"/>
          <w:sz w:val="21"/>
          <w:szCs w:val="21"/>
          <w:highlight w:val="none"/>
        </w:rPr>
        <w:t>评分。</w:t>
      </w:r>
    </w:p>
    <w:p w14:paraId="1FB26031">
      <w:pPr>
        <w:pStyle w:val="2"/>
        <w:numPr>
          <w:ilvl w:val="0"/>
          <w:numId w:val="22"/>
        </w:numPr>
        <w:topLinePunct w:val="0"/>
        <w:ind w:left="0" w:leftChars="0" w:firstLine="640" w:firstLineChars="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项目考核</w:t>
      </w:r>
    </w:p>
    <w:p w14:paraId="78FE07A0">
      <w:pPr>
        <w:pStyle w:val="14"/>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每场招聘</w:t>
      </w:r>
      <w:r>
        <w:rPr>
          <w:rFonts w:hint="eastAsia" w:ascii="宋体" w:hAnsi="宋体" w:eastAsia="宋体" w:cs="宋体"/>
          <w:color w:val="auto"/>
          <w:sz w:val="21"/>
          <w:szCs w:val="21"/>
          <w:highlight w:val="none"/>
          <w:lang w:eastAsia="zh-CN"/>
        </w:rPr>
        <w:t>活动</w:t>
      </w:r>
      <w:r>
        <w:rPr>
          <w:rFonts w:hint="eastAsia" w:ascii="宋体" w:hAnsi="宋体" w:eastAsia="宋体" w:cs="宋体"/>
          <w:color w:val="auto"/>
          <w:sz w:val="21"/>
          <w:szCs w:val="21"/>
          <w:highlight w:val="none"/>
        </w:rPr>
        <w:t>最终得分60分-85分的（不包括85分），从项目成交金额扣除费用10%，得分低于60分的从项目成交金额扣除费用30%，应当扣除的费用于每场招聘会结束时从应付的费用中直接扣除，扣除后再支付该期费用余额。同时，采购方根据评分结果、成交供应商运营管理情况及违约行为和现场企业和求职人员对招聘会反映情况和评价等方式对项目进行考核，并以此作为支付项目款项和今后选定招聘会承办单位的参考依据。</w:t>
      </w:r>
    </w:p>
    <w:p w14:paraId="5A4C47C1">
      <w:pPr>
        <w:pStyle w:val="14"/>
        <w:rPr>
          <w:rFonts w:hint="eastAsia" w:ascii="宋体" w:hAnsi="宋体" w:eastAsia="宋体" w:cs="宋体"/>
          <w:color w:val="auto"/>
          <w:sz w:val="21"/>
          <w:szCs w:val="21"/>
          <w:highlight w:val="none"/>
        </w:rPr>
      </w:pPr>
    </w:p>
    <w:p w14:paraId="1BE0AC0F">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14:paraId="322A8D6D">
      <w:pPr>
        <w:pStyle w:val="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2026年网络招聘会验收评分表</w:t>
      </w:r>
    </w:p>
    <w:p w14:paraId="7FBE678C">
      <w:pPr>
        <w:keepNext w:val="0"/>
        <w:keepLines w:val="0"/>
        <w:pageBreakBefore w:val="0"/>
        <w:widowControl/>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实施单位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    日</w:t>
      </w:r>
    </w:p>
    <w:tbl>
      <w:tblPr>
        <w:tblStyle w:val="9"/>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243"/>
        <w:gridCol w:w="1801"/>
        <w:gridCol w:w="2774"/>
        <w:gridCol w:w="1097"/>
        <w:gridCol w:w="977"/>
        <w:gridCol w:w="981"/>
      </w:tblGrid>
      <w:tr w14:paraId="6D04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Align w:val="center"/>
          </w:tcPr>
          <w:p w14:paraId="135B56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3" w:type="dxa"/>
            <w:vAlign w:val="center"/>
          </w:tcPr>
          <w:p w14:paraId="7D0A70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4575" w:type="dxa"/>
            <w:gridSpan w:val="2"/>
            <w:vAlign w:val="center"/>
          </w:tcPr>
          <w:p w14:paraId="424C5A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评分要素</w:t>
            </w:r>
          </w:p>
        </w:tc>
        <w:tc>
          <w:tcPr>
            <w:tcW w:w="1097" w:type="dxa"/>
            <w:vAlign w:val="center"/>
          </w:tcPr>
          <w:p w14:paraId="3DB4DB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977" w:type="dxa"/>
            <w:vAlign w:val="center"/>
          </w:tcPr>
          <w:p w14:paraId="6BE803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981" w:type="dxa"/>
            <w:vAlign w:val="center"/>
          </w:tcPr>
          <w:p w14:paraId="31F032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846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Align w:val="center"/>
          </w:tcPr>
          <w:p w14:paraId="629A22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43" w:type="dxa"/>
            <w:vAlign w:val="center"/>
          </w:tcPr>
          <w:p w14:paraId="6A09E7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策划方案</w:t>
            </w:r>
          </w:p>
        </w:tc>
        <w:tc>
          <w:tcPr>
            <w:tcW w:w="4575" w:type="dxa"/>
            <w:gridSpan w:val="2"/>
            <w:vAlign w:val="center"/>
          </w:tcPr>
          <w:p w14:paraId="258E88F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按照</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lang w:eastAsia="zh-CN"/>
              </w:rPr>
              <w:t>方案实施</w:t>
            </w:r>
            <w:r>
              <w:rPr>
                <w:rFonts w:hint="eastAsia" w:ascii="宋体" w:hAnsi="宋体" w:eastAsia="宋体" w:cs="宋体"/>
                <w:color w:val="auto"/>
                <w:sz w:val="21"/>
                <w:szCs w:val="21"/>
                <w:highlight w:val="none"/>
              </w:rPr>
              <w:t>并按进度实施。</w:t>
            </w:r>
          </w:p>
        </w:tc>
        <w:tc>
          <w:tcPr>
            <w:tcW w:w="1097" w:type="dxa"/>
            <w:vAlign w:val="center"/>
          </w:tcPr>
          <w:p w14:paraId="160CC6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977" w:type="dxa"/>
            <w:vAlign w:val="center"/>
          </w:tcPr>
          <w:p w14:paraId="64E25A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81" w:type="dxa"/>
            <w:vAlign w:val="center"/>
          </w:tcPr>
          <w:p w14:paraId="3E359A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6A8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Align w:val="center"/>
          </w:tcPr>
          <w:p w14:paraId="5C9A13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243" w:type="dxa"/>
            <w:vAlign w:val="center"/>
          </w:tcPr>
          <w:p w14:paraId="058074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平台</w:t>
            </w:r>
            <w:r>
              <w:rPr>
                <w:rFonts w:hint="eastAsia" w:ascii="宋体" w:hAnsi="宋体" w:eastAsia="宋体" w:cs="宋体"/>
                <w:color w:val="auto"/>
                <w:sz w:val="21"/>
                <w:szCs w:val="21"/>
                <w:highlight w:val="none"/>
              </w:rPr>
              <w:t>布置</w:t>
            </w:r>
          </w:p>
        </w:tc>
        <w:tc>
          <w:tcPr>
            <w:tcW w:w="4575" w:type="dxa"/>
            <w:gridSpan w:val="2"/>
            <w:vAlign w:val="center"/>
          </w:tcPr>
          <w:p w14:paraId="20557F8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w:t>
            </w:r>
            <w:r>
              <w:rPr>
                <w:rFonts w:hint="eastAsia" w:ascii="宋体" w:hAnsi="宋体" w:eastAsia="宋体" w:cs="宋体"/>
                <w:color w:val="auto"/>
                <w:sz w:val="21"/>
                <w:szCs w:val="21"/>
                <w:highlight w:val="none"/>
                <w:lang w:eastAsia="zh-CN"/>
              </w:rPr>
              <w:t>设计</w:t>
            </w:r>
            <w:r>
              <w:rPr>
                <w:rFonts w:hint="eastAsia" w:ascii="宋体" w:hAnsi="宋体" w:eastAsia="宋体" w:cs="宋体"/>
                <w:color w:val="auto"/>
                <w:sz w:val="21"/>
                <w:szCs w:val="21"/>
                <w:highlight w:val="none"/>
              </w:rPr>
              <w:t>效果图，按照布展效果图范本</w:t>
            </w:r>
            <w:r>
              <w:rPr>
                <w:rFonts w:hint="eastAsia" w:ascii="宋体" w:hAnsi="宋体" w:eastAsia="宋体" w:cs="宋体"/>
                <w:color w:val="auto"/>
                <w:sz w:val="21"/>
                <w:szCs w:val="21"/>
                <w:highlight w:val="none"/>
                <w:lang w:eastAsia="zh-CN"/>
              </w:rPr>
              <w:t>实施，</w:t>
            </w:r>
            <w:r>
              <w:rPr>
                <w:rFonts w:hint="eastAsia" w:ascii="宋体" w:hAnsi="宋体" w:eastAsia="宋体" w:cs="宋体"/>
                <w:color w:val="auto"/>
                <w:sz w:val="21"/>
                <w:szCs w:val="21"/>
                <w:highlight w:val="none"/>
              </w:rPr>
              <w:t>并经</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确认验收通过。</w:t>
            </w:r>
          </w:p>
        </w:tc>
        <w:tc>
          <w:tcPr>
            <w:tcW w:w="1097" w:type="dxa"/>
            <w:vAlign w:val="center"/>
          </w:tcPr>
          <w:p w14:paraId="3B2B45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977" w:type="dxa"/>
            <w:vAlign w:val="center"/>
          </w:tcPr>
          <w:p w14:paraId="2AFF47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81" w:type="dxa"/>
            <w:vAlign w:val="center"/>
          </w:tcPr>
          <w:p w14:paraId="1426CE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17DD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Align w:val="center"/>
          </w:tcPr>
          <w:p w14:paraId="7E492B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243" w:type="dxa"/>
            <w:vAlign w:val="center"/>
          </w:tcPr>
          <w:p w14:paraId="297A2C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宣传发动</w:t>
            </w:r>
          </w:p>
        </w:tc>
        <w:tc>
          <w:tcPr>
            <w:tcW w:w="4575" w:type="dxa"/>
            <w:gridSpan w:val="2"/>
            <w:vAlign w:val="center"/>
          </w:tcPr>
          <w:p w14:paraId="7C5D181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制定完善的宣传方案并按进度实施，发动宣传达到协议</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w:t>
            </w:r>
          </w:p>
        </w:tc>
        <w:tc>
          <w:tcPr>
            <w:tcW w:w="1097" w:type="dxa"/>
            <w:vAlign w:val="center"/>
          </w:tcPr>
          <w:p w14:paraId="2202D3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10分</w:t>
            </w:r>
          </w:p>
        </w:tc>
        <w:tc>
          <w:tcPr>
            <w:tcW w:w="977" w:type="dxa"/>
            <w:vAlign w:val="center"/>
          </w:tcPr>
          <w:p w14:paraId="79BC52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981" w:type="dxa"/>
            <w:vAlign w:val="center"/>
          </w:tcPr>
          <w:p w14:paraId="524647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2B8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Align w:val="center"/>
          </w:tcPr>
          <w:p w14:paraId="7B0097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43" w:type="dxa"/>
            <w:vMerge w:val="restart"/>
            <w:vAlign w:val="center"/>
          </w:tcPr>
          <w:p w14:paraId="7BEBDA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企业参与度</w:t>
            </w:r>
          </w:p>
        </w:tc>
        <w:tc>
          <w:tcPr>
            <w:tcW w:w="4575" w:type="dxa"/>
            <w:gridSpan w:val="2"/>
            <w:vAlign w:val="center"/>
          </w:tcPr>
          <w:p w14:paraId="7690A74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参与企业数量达到预期目标。</w:t>
            </w:r>
          </w:p>
        </w:tc>
        <w:tc>
          <w:tcPr>
            <w:tcW w:w="1097" w:type="dxa"/>
            <w:vAlign w:val="center"/>
          </w:tcPr>
          <w:p w14:paraId="6C9CA2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7" w:type="dxa"/>
            <w:vAlign w:val="center"/>
          </w:tcPr>
          <w:p w14:paraId="5C8C8D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81" w:type="dxa"/>
            <w:vAlign w:val="center"/>
          </w:tcPr>
          <w:p w14:paraId="281F74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BDC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Align w:val="center"/>
          </w:tcPr>
          <w:p w14:paraId="36C057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43" w:type="dxa"/>
            <w:vMerge w:val="continue"/>
            <w:vAlign w:val="center"/>
          </w:tcPr>
          <w:p w14:paraId="2E2972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p>
        </w:tc>
        <w:tc>
          <w:tcPr>
            <w:tcW w:w="4575" w:type="dxa"/>
            <w:gridSpan w:val="2"/>
            <w:vAlign w:val="center"/>
          </w:tcPr>
          <w:p w14:paraId="4D4F7A6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企业岗位信息量达到预期目标。</w:t>
            </w:r>
          </w:p>
        </w:tc>
        <w:tc>
          <w:tcPr>
            <w:tcW w:w="1097" w:type="dxa"/>
            <w:vAlign w:val="center"/>
          </w:tcPr>
          <w:p w14:paraId="1ED368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7" w:type="dxa"/>
            <w:vAlign w:val="center"/>
          </w:tcPr>
          <w:p w14:paraId="6BDE14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81" w:type="dxa"/>
            <w:vAlign w:val="center"/>
          </w:tcPr>
          <w:p w14:paraId="4C549B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632F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Align w:val="center"/>
          </w:tcPr>
          <w:p w14:paraId="4668D6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43" w:type="dxa"/>
            <w:vMerge w:val="restart"/>
            <w:vAlign w:val="center"/>
          </w:tcPr>
          <w:p w14:paraId="11DE61B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求职人员参与度</w:t>
            </w:r>
          </w:p>
        </w:tc>
        <w:tc>
          <w:tcPr>
            <w:tcW w:w="4575" w:type="dxa"/>
            <w:gridSpan w:val="2"/>
            <w:vAlign w:val="center"/>
          </w:tcPr>
          <w:p w14:paraId="607512C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求职人员参与量达到预期目标。</w:t>
            </w:r>
          </w:p>
        </w:tc>
        <w:tc>
          <w:tcPr>
            <w:tcW w:w="1097" w:type="dxa"/>
            <w:vAlign w:val="center"/>
          </w:tcPr>
          <w:p w14:paraId="197170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7" w:type="dxa"/>
            <w:vAlign w:val="center"/>
          </w:tcPr>
          <w:p w14:paraId="4FD804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81" w:type="dxa"/>
            <w:vAlign w:val="center"/>
          </w:tcPr>
          <w:p w14:paraId="3D8A4A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2454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Align w:val="center"/>
          </w:tcPr>
          <w:p w14:paraId="4615F2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243" w:type="dxa"/>
            <w:vMerge w:val="continue"/>
            <w:vAlign w:val="center"/>
          </w:tcPr>
          <w:p w14:paraId="77CA894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p>
        </w:tc>
        <w:tc>
          <w:tcPr>
            <w:tcW w:w="4575" w:type="dxa"/>
            <w:gridSpan w:val="2"/>
            <w:vAlign w:val="center"/>
          </w:tcPr>
          <w:p w14:paraId="6F5EE8F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简历投递量达到预期目标。</w:t>
            </w:r>
          </w:p>
        </w:tc>
        <w:tc>
          <w:tcPr>
            <w:tcW w:w="1097" w:type="dxa"/>
            <w:vAlign w:val="center"/>
          </w:tcPr>
          <w:p w14:paraId="0C0989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7" w:type="dxa"/>
            <w:vAlign w:val="center"/>
          </w:tcPr>
          <w:p w14:paraId="4BBFC2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81" w:type="dxa"/>
            <w:vAlign w:val="center"/>
          </w:tcPr>
          <w:p w14:paraId="3B3B4D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DD6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Align w:val="center"/>
          </w:tcPr>
          <w:p w14:paraId="374E5C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243" w:type="dxa"/>
            <w:vAlign w:val="center"/>
          </w:tcPr>
          <w:p w14:paraId="2DD36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平台新用户注册量</w:t>
            </w:r>
          </w:p>
        </w:tc>
        <w:tc>
          <w:tcPr>
            <w:tcW w:w="4575" w:type="dxa"/>
            <w:gridSpan w:val="2"/>
            <w:vAlign w:val="center"/>
          </w:tcPr>
          <w:p w14:paraId="79FAE4F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平台求职人员、企业新注册用户数达到预期目标。</w:t>
            </w:r>
          </w:p>
        </w:tc>
        <w:tc>
          <w:tcPr>
            <w:tcW w:w="1097" w:type="dxa"/>
            <w:vAlign w:val="center"/>
          </w:tcPr>
          <w:p w14:paraId="56DC8E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7" w:type="dxa"/>
            <w:vAlign w:val="center"/>
          </w:tcPr>
          <w:p w14:paraId="3326AC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81" w:type="dxa"/>
            <w:vAlign w:val="center"/>
          </w:tcPr>
          <w:p w14:paraId="4F55DF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20E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Align w:val="center"/>
          </w:tcPr>
          <w:p w14:paraId="6E5970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43" w:type="dxa"/>
            <w:vAlign w:val="center"/>
          </w:tcPr>
          <w:p w14:paraId="77A68D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用户体验</w:t>
            </w:r>
          </w:p>
        </w:tc>
        <w:tc>
          <w:tcPr>
            <w:tcW w:w="4575" w:type="dxa"/>
            <w:gridSpan w:val="2"/>
            <w:vAlign w:val="center"/>
          </w:tcPr>
          <w:p w14:paraId="516C6B5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平台稳定，指引清晰，</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eastAsia="zh-CN"/>
              </w:rPr>
              <w:t>出现投诉。</w:t>
            </w:r>
          </w:p>
        </w:tc>
        <w:tc>
          <w:tcPr>
            <w:tcW w:w="1097" w:type="dxa"/>
            <w:vAlign w:val="center"/>
          </w:tcPr>
          <w:p w14:paraId="202918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977" w:type="dxa"/>
            <w:vAlign w:val="center"/>
          </w:tcPr>
          <w:p w14:paraId="372305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81" w:type="dxa"/>
            <w:vAlign w:val="center"/>
          </w:tcPr>
          <w:p w14:paraId="14B18F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22E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Align w:val="center"/>
          </w:tcPr>
          <w:p w14:paraId="035F8F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243" w:type="dxa"/>
            <w:vAlign w:val="center"/>
          </w:tcPr>
          <w:p w14:paraId="2E1BED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总结汇报</w:t>
            </w:r>
          </w:p>
        </w:tc>
        <w:tc>
          <w:tcPr>
            <w:tcW w:w="4575" w:type="dxa"/>
            <w:gridSpan w:val="2"/>
            <w:vAlign w:val="center"/>
          </w:tcPr>
          <w:p w14:paraId="5642CAC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活动</w:t>
            </w:r>
            <w:r>
              <w:rPr>
                <w:rFonts w:hint="eastAsia" w:ascii="宋体" w:hAnsi="宋体" w:eastAsia="宋体" w:cs="宋体"/>
                <w:color w:val="auto"/>
                <w:sz w:val="21"/>
                <w:szCs w:val="21"/>
                <w:highlight w:val="none"/>
              </w:rPr>
              <w:t>结束后，按要求填报相关统计数据、信息简报、照片等，装订成册（</w:t>
            </w:r>
            <w:r>
              <w:rPr>
                <w:rFonts w:hint="eastAsia" w:ascii="宋体" w:hAnsi="宋体" w:eastAsia="宋体" w:cs="宋体"/>
                <w:color w:val="auto"/>
                <w:sz w:val="21"/>
                <w:szCs w:val="21"/>
                <w:highlight w:val="none"/>
                <w:lang w:eastAsia="zh-CN"/>
              </w:rPr>
              <w:t>一式两份</w:t>
            </w:r>
            <w:r>
              <w:rPr>
                <w:rFonts w:hint="eastAsia" w:ascii="宋体" w:hAnsi="宋体" w:eastAsia="宋体" w:cs="宋体"/>
                <w:color w:val="auto"/>
                <w:sz w:val="21"/>
                <w:szCs w:val="21"/>
                <w:highlight w:val="none"/>
              </w:rPr>
              <w:t>）交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方归档。</w:t>
            </w:r>
          </w:p>
        </w:tc>
        <w:tc>
          <w:tcPr>
            <w:tcW w:w="1097" w:type="dxa"/>
            <w:vAlign w:val="center"/>
          </w:tcPr>
          <w:p w14:paraId="0ADED9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7" w:type="dxa"/>
            <w:vAlign w:val="center"/>
          </w:tcPr>
          <w:p w14:paraId="3202F9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81" w:type="dxa"/>
            <w:vAlign w:val="center"/>
          </w:tcPr>
          <w:p w14:paraId="07797D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86D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Align w:val="center"/>
          </w:tcPr>
          <w:p w14:paraId="43B5D9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5818" w:type="dxa"/>
            <w:gridSpan w:val="3"/>
            <w:vAlign w:val="center"/>
          </w:tcPr>
          <w:p w14:paraId="4257D9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1097" w:type="dxa"/>
            <w:vAlign w:val="center"/>
          </w:tcPr>
          <w:p w14:paraId="555A9D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977" w:type="dxa"/>
            <w:vAlign w:val="center"/>
          </w:tcPr>
          <w:p w14:paraId="32C76D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81" w:type="dxa"/>
            <w:vAlign w:val="center"/>
          </w:tcPr>
          <w:p w14:paraId="59DD29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07E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0" w:type="dxa"/>
            <w:gridSpan w:val="2"/>
            <w:vAlign w:val="center"/>
          </w:tcPr>
          <w:p w14:paraId="3DDADA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加分项目</w:t>
            </w:r>
          </w:p>
        </w:tc>
        <w:tc>
          <w:tcPr>
            <w:tcW w:w="4575" w:type="dxa"/>
            <w:gridSpan w:val="2"/>
            <w:vAlign w:val="center"/>
          </w:tcPr>
          <w:p w14:paraId="0E21DAD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工作亮点或创新措施。总分未满100情况下加分。</w:t>
            </w:r>
          </w:p>
        </w:tc>
        <w:tc>
          <w:tcPr>
            <w:tcW w:w="1097" w:type="dxa"/>
            <w:vAlign w:val="center"/>
          </w:tcPr>
          <w:p w14:paraId="38838F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7" w:type="dxa"/>
            <w:vAlign w:val="center"/>
          </w:tcPr>
          <w:p w14:paraId="7AD18E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81" w:type="dxa"/>
            <w:vAlign w:val="center"/>
          </w:tcPr>
          <w:p w14:paraId="13AE84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67BB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5" w:type="dxa"/>
            <w:gridSpan w:val="4"/>
            <w:vAlign w:val="center"/>
          </w:tcPr>
          <w:p w14:paraId="71F4E8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097" w:type="dxa"/>
            <w:vAlign w:val="center"/>
          </w:tcPr>
          <w:p w14:paraId="4334F0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977" w:type="dxa"/>
            <w:vAlign w:val="center"/>
          </w:tcPr>
          <w:p w14:paraId="6C181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81" w:type="dxa"/>
            <w:vAlign w:val="center"/>
          </w:tcPr>
          <w:p w14:paraId="12F534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6693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21" w:type="dxa"/>
            <w:gridSpan w:val="3"/>
            <w:vAlign w:val="center"/>
          </w:tcPr>
          <w:p w14:paraId="4443BFE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p>
          <w:p w14:paraId="1C7F026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法定代表人/授权</w:t>
            </w:r>
            <w:r>
              <w:rPr>
                <w:rFonts w:hint="eastAsia" w:ascii="宋体" w:hAnsi="宋体" w:eastAsia="宋体" w:cs="宋体"/>
                <w:color w:val="auto"/>
                <w:sz w:val="21"/>
                <w:szCs w:val="21"/>
                <w:highlight w:val="none"/>
              </w:rPr>
              <w:t>代表（签字）：</w:t>
            </w:r>
          </w:p>
        </w:tc>
        <w:tc>
          <w:tcPr>
            <w:tcW w:w="5829" w:type="dxa"/>
            <w:gridSpan w:val="4"/>
            <w:vAlign w:val="center"/>
          </w:tcPr>
          <w:p w14:paraId="73C1597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p w14:paraId="795B0BD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/授权</w:t>
            </w:r>
            <w:r>
              <w:rPr>
                <w:rFonts w:hint="eastAsia" w:ascii="宋体" w:hAnsi="宋体" w:eastAsia="宋体" w:cs="宋体"/>
                <w:color w:val="auto"/>
                <w:sz w:val="21"/>
                <w:szCs w:val="21"/>
                <w:highlight w:val="none"/>
              </w:rPr>
              <w:t>代表（签字）：</w:t>
            </w:r>
          </w:p>
        </w:tc>
      </w:tr>
      <w:tr w14:paraId="73FD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0" w:type="dxa"/>
            <w:gridSpan w:val="7"/>
            <w:vAlign w:val="center"/>
          </w:tcPr>
          <w:p w14:paraId="6165F43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zCs w:val="21"/>
                <w:highlight w:val="none"/>
              </w:rPr>
              <w:t>采购方招聘</w:t>
            </w:r>
            <w:r>
              <w:rPr>
                <w:rFonts w:hint="eastAsia" w:ascii="宋体" w:hAnsi="宋体" w:cs="宋体"/>
                <w:color w:val="auto"/>
                <w:szCs w:val="21"/>
                <w:highlight w:val="none"/>
                <w:lang w:eastAsia="zh-CN"/>
              </w:rPr>
              <w:t>活动</w:t>
            </w:r>
            <w:r>
              <w:rPr>
                <w:rFonts w:hint="eastAsia" w:ascii="宋体" w:hAnsi="宋体" w:cs="宋体"/>
                <w:color w:val="auto"/>
                <w:szCs w:val="21"/>
                <w:highlight w:val="none"/>
              </w:rPr>
              <w:t>结束后进行工作验收评分，若招聘会评分结果得分低于85分（且高于或等于60分）的，从项目成交金额扣除费用10%，得分低于60分的从项目成交金额扣除费用30%，应当扣除的费用于项目合同结束时从应付的项目费用中直接扣除，扣除后再支付项目费用余额。</w:t>
            </w:r>
          </w:p>
        </w:tc>
      </w:tr>
    </w:tbl>
    <w:p w14:paraId="3B5FED8D">
      <w:pPr>
        <w:pStyle w:val="8"/>
        <w:widowControl/>
        <w:rPr>
          <w:rFonts w:hint="eastAsia" w:ascii="宋体" w:hAnsi="宋体" w:eastAsia="宋体" w:cs="宋体"/>
          <w:color w:val="auto"/>
          <w:sz w:val="21"/>
          <w:szCs w:val="21"/>
          <w:highlight w:val="none"/>
        </w:rPr>
      </w:pPr>
    </w:p>
    <w:p w14:paraId="3832DCC3">
      <w:pPr>
        <w:pStyle w:val="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2026年点播探岗活动验收评分表</w:t>
      </w:r>
    </w:p>
    <w:p w14:paraId="45A4B6F9">
      <w:pPr>
        <w:keepNext w:val="0"/>
        <w:keepLines w:val="0"/>
        <w:pageBreakBefore w:val="0"/>
        <w:widowControl/>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实施单位：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     年     月    日</w:t>
      </w:r>
    </w:p>
    <w:tbl>
      <w:tblPr>
        <w:tblStyle w:val="9"/>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45"/>
        <w:gridCol w:w="4575"/>
        <w:gridCol w:w="1099"/>
        <w:gridCol w:w="975"/>
        <w:gridCol w:w="979"/>
      </w:tblGrid>
      <w:tr w14:paraId="4F77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7359EE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5" w:type="dxa"/>
            <w:vAlign w:val="center"/>
          </w:tcPr>
          <w:p w14:paraId="7093F1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4575" w:type="dxa"/>
            <w:vAlign w:val="center"/>
          </w:tcPr>
          <w:p w14:paraId="52A70C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评分要素</w:t>
            </w:r>
          </w:p>
        </w:tc>
        <w:tc>
          <w:tcPr>
            <w:tcW w:w="1099" w:type="dxa"/>
            <w:vAlign w:val="center"/>
          </w:tcPr>
          <w:p w14:paraId="72A29F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975" w:type="dxa"/>
            <w:vAlign w:val="center"/>
          </w:tcPr>
          <w:p w14:paraId="0A390D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979" w:type="dxa"/>
            <w:vAlign w:val="center"/>
          </w:tcPr>
          <w:p w14:paraId="56B109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9A5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45A95A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45" w:type="dxa"/>
            <w:vAlign w:val="center"/>
          </w:tcPr>
          <w:p w14:paraId="44467B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策划方案</w:t>
            </w:r>
          </w:p>
        </w:tc>
        <w:tc>
          <w:tcPr>
            <w:tcW w:w="4575" w:type="dxa"/>
            <w:vAlign w:val="center"/>
          </w:tcPr>
          <w:p w14:paraId="4DA3192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按照</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lang w:eastAsia="zh-CN"/>
              </w:rPr>
              <w:t>方案实施</w:t>
            </w:r>
            <w:r>
              <w:rPr>
                <w:rFonts w:hint="eastAsia" w:ascii="宋体" w:hAnsi="宋体" w:eastAsia="宋体" w:cs="宋体"/>
                <w:color w:val="auto"/>
                <w:sz w:val="21"/>
                <w:szCs w:val="21"/>
                <w:highlight w:val="none"/>
              </w:rPr>
              <w:t>并按进度实施。</w:t>
            </w:r>
          </w:p>
        </w:tc>
        <w:tc>
          <w:tcPr>
            <w:tcW w:w="1099" w:type="dxa"/>
            <w:vAlign w:val="center"/>
          </w:tcPr>
          <w:p w14:paraId="0DFC4D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975" w:type="dxa"/>
            <w:vAlign w:val="center"/>
          </w:tcPr>
          <w:p w14:paraId="4B6C29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6F8808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752D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0B3C55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245" w:type="dxa"/>
            <w:vAlign w:val="center"/>
          </w:tcPr>
          <w:p w14:paraId="59E3B6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平台</w:t>
            </w:r>
            <w:r>
              <w:rPr>
                <w:rFonts w:hint="eastAsia" w:ascii="宋体" w:hAnsi="宋体" w:eastAsia="宋体" w:cs="宋体"/>
                <w:color w:val="auto"/>
                <w:sz w:val="21"/>
                <w:szCs w:val="21"/>
                <w:highlight w:val="none"/>
              </w:rPr>
              <w:t>布置</w:t>
            </w:r>
          </w:p>
        </w:tc>
        <w:tc>
          <w:tcPr>
            <w:tcW w:w="4575" w:type="dxa"/>
            <w:vAlign w:val="center"/>
          </w:tcPr>
          <w:p w14:paraId="25BE7D9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w:t>
            </w:r>
            <w:r>
              <w:rPr>
                <w:rFonts w:hint="eastAsia" w:ascii="宋体" w:hAnsi="宋体" w:eastAsia="宋体" w:cs="宋体"/>
                <w:color w:val="auto"/>
                <w:sz w:val="21"/>
                <w:szCs w:val="21"/>
                <w:highlight w:val="none"/>
                <w:lang w:eastAsia="zh-CN"/>
              </w:rPr>
              <w:t>设计</w:t>
            </w:r>
            <w:r>
              <w:rPr>
                <w:rFonts w:hint="eastAsia" w:ascii="宋体" w:hAnsi="宋体" w:eastAsia="宋体" w:cs="宋体"/>
                <w:color w:val="auto"/>
                <w:sz w:val="21"/>
                <w:szCs w:val="21"/>
                <w:highlight w:val="none"/>
              </w:rPr>
              <w:t>效果图，按照布展效果图范本</w:t>
            </w:r>
            <w:r>
              <w:rPr>
                <w:rFonts w:hint="eastAsia" w:ascii="宋体" w:hAnsi="宋体" w:eastAsia="宋体" w:cs="宋体"/>
                <w:color w:val="auto"/>
                <w:sz w:val="21"/>
                <w:szCs w:val="21"/>
                <w:highlight w:val="none"/>
                <w:lang w:eastAsia="zh-CN"/>
              </w:rPr>
              <w:t>实施，</w:t>
            </w:r>
            <w:r>
              <w:rPr>
                <w:rFonts w:hint="eastAsia" w:ascii="宋体" w:hAnsi="宋体" w:eastAsia="宋体" w:cs="宋体"/>
                <w:color w:val="auto"/>
                <w:sz w:val="21"/>
                <w:szCs w:val="21"/>
                <w:highlight w:val="none"/>
              </w:rPr>
              <w:t>并经</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方确认验收通过。</w:t>
            </w:r>
          </w:p>
        </w:tc>
        <w:tc>
          <w:tcPr>
            <w:tcW w:w="1099" w:type="dxa"/>
            <w:vAlign w:val="center"/>
          </w:tcPr>
          <w:p w14:paraId="2ECF9C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975" w:type="dxa"/>
            <w:vAlign w:val="center"/>
          </w:tcPr>
          <w:p w14:paraId="374689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4DD037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9D5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12BB01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245" w:type="dxa"/>
            <w:vAlign w:val="center"/>
          </w:tcPr>
          <w:p w14:paraId="4D54CF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宣传发动</w:t>
            </w:r>
          </w:p>
        </w:tc>
        <w:tc>
          <w:tcPr>
            <w:tcW w:w="4575" w:type="dxa"/>
            <w:vAlign w:val="center"/>
          </w:tcPr>
          <w:p w14:paraId="2D188CC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制定完善的宣传方案并按进度实施，发动宣传达到协议</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w:t>
            </w:r>
          </w:p>
        </w:tc>
        <w:tc>
          <w:tcPr>
            <w:tcW w:w="1099" w:type="dxa"/>
            <w:vAlign w:val="center"/>
          </w:tcPr>
          <w:p w14:paraId="53F724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10分</w:t>
            </w:r>
          </w:p>
        </w:tc>
        <w:tc>
          <w:tcPr>
            <w:tcW w:w="975" w:type="dxa"/>
            <w:vAlign w:val="center"/>
          </w:tcPr>
          <w:p w14:paraId="70116C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979" w:type="dxa"/>
            <w:vAlign w:val="center"/>
          </w:tcPr>
          <w:p w14:paraId="7DA6DC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437A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4C0434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45" w:type="dxa"/>
            <w:vAlign w:val="center"/>
          </w:tcPr>
          <w:p w14:paraId="5C5122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视频时长</w:t>
            </w:r>
          </w:p>
        </w:tc>
        <w:tc>
          <w:tcPr>
            <w:tcW w:w="4575" w:type="dxa"/>
            <w:vAlign w:val="center"/>
          </w:tcPr>
          <w:p w14:paraId="0F7584C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制作的视频达到预期目标。</w:t>
            </w:r>
          </w:p>
        </w:tc>
        <w:tc>
          <w:tcPr>
            <w:tcW w:w="1099" w:type="dxa"/>
            <w:vAlign w:val="center"/>
          </w:tcPr>
          <w:p w14:paraId="7CE1E8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1D88D5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23CC36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14E7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618AF1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45" w:type="dxa"/>
            <w:vAlign w:val="center"/>
          </w:tcPr>
          <w:p w14:paraId="0A01F74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视频清晰度</w:t>
            </w:r>
          </w:p>
        </w:tc>
        <w:tc>
          <w:tcPr>
            <w:tcW w:w="4575" w:type="dxa"/>
            <w:vAlign w:val="center"/>
          </w:tcPr>
          <w:p w14:paraId="4FE33F0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视频清晰度达到预期目标。</w:t>
            </w:r>
          </w:p>
        </w:tc>
        <w:tc>
          <w:tcPr>
            <w:tcW w:w="1099" w:type="dxa"/>
            <w:vAlign w:val="center"/>
          </w:tcPr>
          <w:p w14:paraId="60A5FE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2A92C7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77DB49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26A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6C30B5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45" w:type="dxa"/>
            <w:vAlign w:val="center"/>
          </w:tcPr>
          <w:p w14:paraId="0B308D6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观看人数</w:t>
            </w:r>
          </w:p>
        </w:tc>
        <w:tc>
          <w:tcPr>
            <w:tcW w:w="4575" w:type="dxa"/>
            <w:vAlign w:val="center"/>
          </w:tcPr>
          <w:p w14:paraId="114D53A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观看人数达到预期目标。</w:t>
            </w:r>
          </w:p>
        </w:tc>
        <w:tc>
          <w:tcPr>
            <w:tcW w:w="1099" w:type="dxa"/>
            <w:vAlign w:val="center"/>
          </w:tcPr>
          <w:p w14:paraId="1A4E2A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1B16B0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66B596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2531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3765D0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245" w:type="dxa"/>
            <w:vAlign w:val="center"/>
          </w:tcPr>
          <w:p w14:paraId="7CFDA59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内容真实准确</w:t>
            </w:r>
          </w:p>
        </w:tc>
        <w:tc>
          <w:tcPr>
            <w:tcW w:w="4575" w:type="dxa"/>
            <w:vAlign w:val="center"/>
          </w:tcPr>
          <w:p w14:paraId="5B94A91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视频真实准确不存在虚假信息。</w:t>
            </w:r>
          </w:p>
        </w:tc>
        <w:tc>
          <w:tcPr>
            <w:tcW w:w="1099" w:type="dxa"/>
            <w:vAlign w:val="center"/>
          </w:tcPr>
          <w:p w14:paraId="7C9EA5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381863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2F59F1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28D6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4DC7F6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p>
        </w:tc>
        <w:tc>
          <w:tcPr>
            <w:tcW w:w="1245" w:type="dxa"/>
            <w:vAlign w:val="center"/>
          </w:tcPr>
          <w:p w14:paraId="5DEED60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lang w:val="en-US" w:eastAsia="zh-CN"/>
              </w:rPr>
              <w:t>视频制作规范</w:t>
            </w:r>
          </w:p>
        </w:tc>
        <w:tc>
          <w:tcPr>
            <w:tcW w:w="4575" w:type="dxa"/>
            <w:vAlign w:val="center"/>
          </w:tcPr>
          <w:p w14:paraId="3ACDB56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按照协议内容规范制作</w:t>
            </w:r>
            <w:r>
              <w:rPr>
                <w:rFonts w:hint="eastAsia" w:ascii="宋体" w:hAnsi="宋体" w:cs="宋体"/>
                <w:b w:val="0"/>
                <w:bCs w:val="0"/>
                <w:color w:val="auto"/>
                <w:sz w:val="21"/>
                <w:szCs w:val="21"/>
                <w:highlight w:val="none"/>
                <w:lang w:val="en-US" w:eastAsia="zh-CN"/>
              </w:rPr>
              <w:t>，不存在违法违规信息。</w:t>
            </w:r>
          </w:p>
        </w:tc>
        <w:tc>
          <w:tcPr>
            <w:tcW w:w="1099" w:type="dxa"/>
            <w:vAlign w:val="center"/>
          </w:tcPr>
          <w:p w14:paraId="6A26FC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534F64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28E6C3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002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62106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245" w:type="dxa"/>
            <w:vAlign w:val="center"/>
          </w:tcPr>
          <w:p w14:paraId="4C9B3B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用户体验</w:t>
            </w:r>
          </w:p>
        </w:tc>
        <w:tc>
          <w:tcPr>
            <w:tcW w:w="4575" w:type="dxa"/>
            <w:vAlign w:val="center"/>
          </w:tcPr>
          <w:p w14:paraId="7F2C986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平台稳定，指引清晰，</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eastAsia="zh-CN"/>
              </w:rPr>
              <w:t>出现投诉。</w:t>
            </w:r>
          </w:p>
        </w:tc>
        <w:tc>
          <w:tcPr>
            <w:tcW w:w="1099" w:type="dxa"/>
            <w:vAlign w:val="center"/>
          </w:tcPr>
          <w:p w14:paraId="09FBC1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10分</w:t>
            </w:r>
          </w:p>
        </w:tc>
        <w:tc>
          <w:tcPr>
            <w:tcW w:w="975" w:type="dxa"/>
            <w:vAlign w:val="center"/>
          </w:tcPr>
          <w:p w14:paraId="5AA275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1B56C3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698B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3C9CDE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45" w:type="dxa"/>
            <w:vAlign w:val="center"/>
          </w:tcPr>
          <w:p w14:paraId="7E1705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总结汇报</w:t>
            </w:r>
          </w:p>
        </w:tc>
        <w:tc>
          <w:tcPr>
            <w:tcW w:w="4575" w:type="dxa"/>
            <w:vAlign w:val="center"/>
          </w:tcPr>
          <w:p w14:paraId="2F2F532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活动</w:t>
            </w:r>
            <w:r>
              <w:rPr>
                <w:rFonts w:hint="eastAsia" w:ascii="宋体" w:hAnsi="宋体" w:eastAsia="宋体" w:cs="宋体"/>
                <w:color w:val="auto"/>
                <w:sz w:val="21"/>
                <w:szCs w:val="21"/>
                <w:highlight w:val="none"/>
              </w:rPr>
              <w:t>结束后，按要求填报相关统计数据、信息简报、照片等，装订成册（一式</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rPr>
              <w:t>份）交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归档。</w:t>
            </w:r>
          </w:p>
        </w:tc>
        <w:tc>
          <w:tcPr>
            <w:tcW w:w="1099" w:type="dxa"/>
            <w:vAlign w:val="center"/>
          </w:tcPr>
          <w:p w14:paraId="5AEBD8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32E32F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3668D3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7FB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10F209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p>
        </w:tc>
        <w:tc>
          <w:tcPr>
            <w:tcW w:w="1245" w:type="dxa"/>
            <w:vAlign w:val="center"/>
          </w:tcPr>
          <w:p w14:paraId="66D770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4575" w:type="dxa"/>
            <w:vAlign w:val="center"/>
          </w:tcPr>
          <w:p w14:paraId="5D1A1B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1099" w:type="dxa"/>
            <w:vAlign w:val="center"/>
          </w:tcPr>
          <w:p w14:paraId="006075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5" w:type="dxa"/>
            <w:vAlign w:val="center"/>
          </w:tcPr>
          <w:p w14:paraId="7B17F7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18B047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B85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77953E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加分项目</w:t>
            </w:r>
          </w:p>
        </w:tc>
        <w:tc>
          <w:tcPr>
            <w:tcW w:w="5820" w:type="dxa"/>
            <w:gridSpan w:val="2"/>
            <w:vAlign w:val="center"/>
          </w:tcPr>
          <w:p w14:paraId="05CB84F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工作亮点或创新措施。总分未满100情况下加分。</w:t>
            </w:r>
          </w:p>
        </w:tc>
        <w:tc>
          <w:tcPr>
            <w:tcW w:w="1099" w:type="dxa"/>
            <w:vAlign w:val="center"/>
          </w:tcPr>
          <w:p w14:paraId="12FB86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7ACAFD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44026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2E28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0" w:type="dxa"/>
            <w:gridSpan w:val="2"/>
            <w:vAlign w:val="center"/>
          </w:tcPr>
          <w:p w14:paraId="692A5E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575" w:type="dxa"/>
            <w:vAlign w:val="center"/>
          </w:tcPr>
          <w:p w14:paraId="5FFF98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099" w:type="dxa"/>
            <w:vAlign w:val="center"/>
          </w:tcPr>
          <w:p w14:paraId="123730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5" w:type="dxa"/>
            <w:vAlign w:val="center"/>
          </w:tcPr>
          <w:p w14:paraId="1D7B46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7017F4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F2E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5" w:type="dxa"/>
            <w:gridSpan w:val="3"/>
            <w:vAlign w:val="center"/>
          </w:tcPr>
          <w:p w14:paraId="7E252F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p>
          <w:p w14:paraId="484E7A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法定代表人／授权</w:t>
            </w:r>
            <w:r>
              <w:rPr>
                <w:rFonts w:hint="eastAsia" w:ascii="宋体" w:hAnsi="宋体" w:eastAsia="宋体" w:cs="宋体"/>
                <w:color w:val="auto"/>
                <w:sz w:val="21"/>
                <w:szCs w:val="21"/>
                <w:highlight w:val="none"/>
              </w:rPr>
              <w:t>代表（签字）：</w:t>
            </w:r>
          </w:p>
        </w:tc>
        <w:tc>
          <w:tcPr>
            <w:tcW w:w="3053" w:type="dxa"/>
            <w:gridSpan w:val="3"/>
            <w:vAlign w:val="center"/>
          </w:tcPr>
          <w:p w14:paraId="4C83CFC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p w14:paraId="1DFD21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／授权</w:t>
            </w:r>
            <w:r>
              <w:rPr>
                <w:rFonts w:hint="eastAsia" w:ascii="宋体" w:hAnsi="宋体" w:eastAsia="宋体" w:cs="宋体"/>
                <w:color w:val="auto"/>
                <w:sz w:val="21"/>
                <w:szCs w:val="21"/>
                <w:highlight w:val="none"/>
              </w:rPr>
              <w:t>代表（签字）：</w:t>
            </w:r>
          </w:p>
        </w:tc>
      </w:tr>
      <w:tr w14:paraId="6715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8" w:type="dxa"/>
            <w:gridSpan w:val="6"/>
            <w:vAlign w:val="center"/>
          </w:tcPr>
          <w:p w14:paraId="5872EFF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说明：</w:t>
            </w:r>
            <w:r>
              <w:rPr>
                <w:rFonts w:hint="eastAsia" w:ascii="宋体" w:hAnsi="宋体" w:cs="宋体"/>
                <w:color w:val="auto"/>
                <w:szCs w:val="21"/>
                <w:highlight w:val="none"/>
              </w:rPr>
              <w:t>采购方招聘</w:t>
            </w:r>
            <w:r>
              <w:rPr>
                <w:rFonts w:hint="eastAsia" w:ascii="宋体" w:hAnsi="宋体" w:cs="宋体"/>
                <w:color w:val="auto"/>
                <w:szCs w:val="21"/>
                <w:highlight w:val="none"/>
                <w:lang w:eastAsia="zh-CN"/>
              </w:rPr>
              <w:t>活动</w:t>
            </w:r>
            <w:r>
              <w:rPr>
                <w:rFonts w:hint="eastAsia" w:ascii="宋体" w:hAnsi="宋体" w:cs="宋体"/>
                <w:color w:val="auto"/>
                <w:szCs w:val="21"/>
                <w:highlight w:val="none"/>
              </w:rPr>
              <w:t>结束后进行工作验收评分，若招聘会评分结果得分低于85分（且高于或等于60分）的，从项目成交金额扣除费用10%，得分低于60分的从项目成交金额扣除费用30%，应当扣除的费用于项目合同结束时从应付的项目费用中直接扣除，扣除后再支付项目费用余额。</w:t>
            </w:r>
          </w:p>
        </w:tc>
      </w:tr>
    </w:tbl>
    <w:p w14:paraId="1D20E999">
      <w:pPr>
        <w:pStyle w:val="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2026年AI数字人直播带岗验收评分表</w:t>
      </w:r>
    </w:p>
    <w:p w14:paraId="0EFD349B">
      <w:pPr>
        <w:keepNext w:val="0"/>
        <w:keepLines w:val="0"/>
        <w:pageBreakBefore w:val="0"/>
        <w:widowControl/>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实施单位：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     年     月    日</w:t>
      </w:r>
    </w:p>
    <w:tbl>
      <w:tblPr>
        <w:tblStyle w:val="9"/>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45"/>
        <w:gridCol w:w="4575"/>
        <w:gridCol w:w="1099"/>
        <w:gridCol w:w="975"/>
        <w:gridCol w:w="979"/>
      </w:tblGrid>
      <w:tr w14:paraId="1FF3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0197F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5" w:type="dxa"/>
            <w:vAlign w:val="center"/>
          </w:tcPr>
          <w:p w14:paraId="72C545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4575" w:type="dxa"/>
            <w:vAlign w:val="center"/>
          </w:tcPr>
          <w:p w14:paraId="59D1C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评分要素</w:t>
            </w:r>
          </w:p>
        </w:tc>
        <w:tc>
          <w:tcPr>
            <w:tcW w:w="1099" w:type="dxa"/>
            <w:vAlign w:val="center"/>
          </w:tcPr>
          <w:p w14:paraId="55E06B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975" w:type="dxa"/>
            <w:vAlign w:val="center"/>
          </w:tcPr>
          <w:p w14:paraId="6786FB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979" w:type="dxa"/>
            <w:vAlign w:val="center"/>
          </w:tcPr>
          <w:p w14:paraId="61C376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533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192882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45" w:type="dxa"/>
            <w:vAlign w:val="center"/>
          </w:tcPr>
          <w:p w14:paraId="146698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策划方案</w:t>
            </w:r>
          </w:p>
        </w:tc>
        <w:tc>
          <w:tcPr>
            <w:tcW w:w="4575" w:type="dxa"/>
            <w:vAlign w:val="center"/>
          </w:tcPr>
          <w:p w14:paraId="3F64033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按照</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lang w:eastAsia="zh-CN"/>
              </w:rPr>
              <w:t>方案实施</w:t>
            </w:r>
            <w:r>
              <w:rPr>
                <w:rFonts w:hint="eastAsia" w:ascii="宋体" w:hAnsi="宋体" w:eastAsia="宋体" w:cs="宋体"/>
                <w:color w:val="auto"/>
                <w:sz w:val="21"/>
                <w:szCs w:val="21"/>
                <w:highlight w:val="none"/>
              </w:rPr>
              <w:t>并按进度实施。</w:t>
            </w:r>
          </w:p>
        </w:tc>
        <w:tc>
          <w:tcPr>
            <w:tcW w:w="1099" w:type="dxa"/>
            <w:vAlign w:val="center"/>
          </w:tcPr>
          <w:p w14:paraId="2FF96B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975" w:type="dxa"/>
            <w:vAlign w:val="center"/>
          </w:tcPr>
          <w:p w14:paraId="5E7B90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13B27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413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4C3473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245" w:type="dxa"/>
            <w:vAlign w:val="center"/>
          </w:tcPr>
          <w:p w14:paraId="0EB516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平台</w:t>
            </w:r>
            <w:r>
              <w:rPr>
                <w:rFonts w:hint="eastAsia" w:ascii="宋体" w:hAnsi="宋体" w:eastAsia="宋体" w:cs="宋体"/>
                <w:color w:val="auto"/>
                <w:sz w:val="21"/>
                <w:szCs w:val="21"/>
                <w:highlight w:val="none"/>
              </w:rPr>
              <w:t>布置</w:t>
            </w:r>
          </w:p>
        </w:tc>
        <w:tc>
          <w:tcPr>
            <w:tcW w:w="4575" w:type="dxa"/>
            <w:vAlign w:val="center"/>
          </w:tcPr>
          <w:p w14:paraId="5ED4885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w:t>
            </w:r>
            <w:r>
              <w:rPr>
                <w:rFonts w:hint="eastAsia" w:ascii="宋体" w:hAnsi="宋体" w:eastAsia="宋体" w:cs="宋体"/>
                <w:color w:val="auto"/>
                <w:sz w:val="21"/>
                <w:szCs w:val="21"/>
                <w:highlight w:val="none"/>
                <w:lang w:eastAsia="zh-CN"/>
              </w:rPr>
              <w:t>设计</w:t>
            </w:r>
            <w:r>
              <w:rPr>
                <w:rFonts w:hint="eastAsia" w:ascii="宋体" w:hAnsi="宋体" w:eastAsia="宋体" w:cs="宋体"/>
                <w:color w:val="auto"/>
                <w:sz w:val="21"/>
                <w:szCs w:val="21"/>
                <w:highlight w:val="none"/>
              </w:rPr>
              <w:t>效果图，按照布展效果图范本</w:t>
            </w:r>
            <w:r>
              <w:rPr>
                <w:rFonts w:hint="eastAsia" w:ascii="宋体" w:hAnsi="宋体" w:eastAsia="宋体" w:cs="宋体"/>
                <w:color w:val="auto"/>
                <w:sz w:val="21"/>
                <w:szCs w:val="21"/>
                <w:highlight w:val="none"/>
                <w:lang w:eastAsia="zh-CN"/>
              </w:rPr>
              <w:t>实施</w:t>
            </w:r>
            <w:r>
              <w:rPr>
                <w:rFonts w:hint="eastAsia" w:ascii="宋体" w:hAnsi="宋体" w:eastAsia="宋体" w:cs="宋体"/>
                <w:color w:val="auto"/>
                <w:sz w:val="21"/>
                <w:szCs w:val="21"/>
                <w:highlight w:val="none"/>
              </w:rPr>
              <w:t>。</w:t>
            </w:r>
          </w:p>
        </w:tc>
        <w:tc>
          <w:tcPr>
            <w:tcW w:w="1099" w:type="dxa"/>
            <w:vAlign w:val="center"/>
          </w:tcPr>
          <w:p w14:paraId="28EF51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975" w:type="dxa"/>
            <w:vAlign w:val="center"/>
          </w:tcPr>
          <w:p w14:paraId="288B94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67651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1FC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396AB9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245" w:type="dxa"/>
            <w:vAlign w:val="center"/>
          </w:tcPr>
          <w:p w14:paraId="5C458C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观看人数</w:t>
            </w:r>
          </w:p>
        </w:tc>
        <w:tc>
          <w:tcPr>
            <w:tcW w:w="4575" w:type="dxa"/>
            <w:vAlign w:val="center"/>
          </w:tcPr>
          <w:p w14:paraId="6275EBB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浏览量</w:t>
            </w:r>
            <w:r>
              <w:rPr>
                <w:rFonts w:hint="eastAsia" w:ascii="宋体" w:hAnsi="宋体" w:eastAsia="宋体" w:cs="宋体"/>
                <w:color w:val="auto"/>
                <w:sz w:val="21"/>
                <w:szCs w:val="21"/>
                <w:highlight w:val="none"/>
                <w:lang w:eastAsia="zh-CN"/>
              </w:rPr>
              <w:t>达到预期目标。</w:t>
            </w:r>
          </w:p>
        </w:tc>
        <w:tc>
          <w:tcPr>
            <w:tcW w:w="1099" w:type="dxa"/>
            <w:vAlign w:val="center"/>
          </w:tcPr>
          <w:p w14:paraId="2A995D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4FF653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0F64B1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1525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295D90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45" w:type="dxa"/>
            <w:vAlign w:val="center"/>
          </w:tcPr>
          <w:p w14:paraId="3D6EB91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简历数</w:t>
            </w:r>
          </w:p>
        </w:tc>
        <w:tc>
          <w:tcPr>
            <w:tcW w:w="4575" w:type="dxa"/>
            <w:vAlign w:val="center"/>
          </w:tcPr>
          <w:p w14:paraId="4106FB9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投递简历</w:t>
            </w:r>
            <w:r>
              <w:rPr>
                <w:rFonts w:hint="eastAsia" w:ascii="宋体" w:hAnsi="宋体" w:eastAsia="宋体" w:cs="宋体"/>
                <w:color w:val="auto"/>
                <w:sz w:val="21"/>
                <w:szCs w:val="21"/>
                <w:highlight w:val="none"/>
                <w:lang w:eastAsia="zh-CN"/>
              </w:rPr>
              <w:t>达到预期目标。</w:t>
            </w:r>
          </w:p>
        </w:tc>
        <w:tc>
          <w:tcPr>
            <w:tcW w:w="1099" w:type="dxa"/>
            <w:vAlign w:val="center"/>
          </w:tcPr>
          <w:p w14:paraId="1893F4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4122B2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6CCF98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4FD6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7A1FB8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45" w:type="dxa"/>
            <w:vAlign w:val="center"/>
          </w:tcPr>
          <w:p w14:paraId="489660C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岗位数</w:t>
            </w:r>
          </w:p>
        </w:tc>
        <w:tc>
          <w:tcPr>
            <w:tcW w:w="4575" w:type="dxa"/>
            <w:vAlign w:val="center"/>
          </w:tcPr>
          <w:p w14:paraId="3603019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企业岗位</w:t>
            </w:r>
            <w:r>
              <w:rPr>
                <w:rFonts w:hint="eastAsia" w:ascii="宋体" w:hAnsi="宋体" w:eastAsia="宋体" w:cs="宋体"/>
                <w:color w:val="auto"/>
                <w:sz w:val="21"/>
                <w:szCs w:val="21"/>
                <w:highlight w:val="none"/>
                <w:lang w:eastAsia="zh-CN"/>
              </w:rPr>
              <w:t>达到预期目标。</w:t>
            </w:r>
          </w:p>
        </w:tc>
        <w:tc>
          <w:tcPr>
            <w:tcW w:w="1099" w:type="dxa"/>
            <w:vAlign w:val="center"/>
          </w:tcPr>
          <w:p w14:paraId="2B2F61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975" w:type="dxa"/>
            <w:vAlign w:val="center"/>
          </w:tcPr>
          <w:p w14:paraId="368D55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24F281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9CB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0F5C3E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45" w:type="dxa"/>
            <w:vAlign w:val="center"/>
          </w:tcPr>
          <w:p w14:paraId="79FF86C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内容真实准确</w:t>
            </w:r>
          </w:p>
        </w:tc>
        <w:tc>
          <w:tcPr>
            <w:tcW w:w="4575" w:type="dxa"/>
            <w:vAlign w:val="center"/>
          </w:tcPr>
          <w:p w14:paraId="66BCE0B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招聘信息真实准确不存在虚假信息。</w:t>
            </w:r>
          </w:p>
        </w:tc>
        <w:tc>
          <w:tcPr>
            <w:tcW w:w="1099" w:type="dxa"/>
            <w:vAlign w:val="center"/>
          </w:tcPr>
          <w:p w14:paraId="729EB4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5AA8F2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04A87A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EF6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79F4DB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245" w:type="dxa"/>
            <w:vAlign w:val="center"/>
          </w:tcPr>
          <w:p w14:paraId="0205378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平台稳定</w:t>
            </w:r>
          </w:p>
        </w:tc>
        <w:tc>
          <w:tcPr>
            <w:tcW w:w="4575" w:type="dxa"/>
            <w:vAlign w:val="center"/>
          </w:tcPr>
          <w:p w14:paraId="66C1FB8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活动期间确保平台稳定，活动顺利开展</w:t>
            </w:r>
            <w:r>
              <w:rPr>
                <w:rFonts w:hint="eastAsia" w:ascii="宋体" w:hAnsi="宋体" w:cs="宋体"/>
                <w:b w:val="0"/>
                <w:bCs w:val="0"/>
                <w:color w:val="auto"/>
                <w:sz w:val="21"/>
                <w:szCs w:val="21"/>
                <w:highlight w:val="none"/>
                <w:lang w:val="en-US" w:eastAsia="zh-CN"/>
              </w:rPr>
              <w:t>。</w:t>
            </w:r>
          </w:p>
        </w:tc>
        <w:tc>
          <w:tcPr>
            <w:tcW w:w="1099" w:type="dxa"/>
            <w:vAlign w:val="center"/>
          </w:tcPr>
          <w:p w14:paraId="2D80C5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1EE392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6D1490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763D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6F9925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245" w:type="dxa"/>
            <w:vAlign w:val="center"/>
          </w:tcPr>
          <w:p w14:paraId="055C3F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用户体验</w:t>
            </w:r>
          </w:p>
        </w:tc>
        <w:tc>
          <w:tcPr>
            <w:tcW w:w="4575" w:type="dxa"/>
            <w:vAlign w:val="center"/>
          </w:tcPr>
          <w:p w14:paraId="20E70C6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平台稳定，指引清晰，</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eastAsia="zh-CN"/>
              </w:rPr>
              <w:t>出现投诉。</w:t>
            </w:r>
          </w:p>
        </w:tc>
        <w:tc>
          <w:tcPr>
            <w:tcW w:w="1099" w:type="dxa"/>
            <w:vAlign w:val="center"/>
          </w:tcPr>
          <w:p w14:paraId="7D20AD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10分</w:t>
            </w:r>
          </w:p>
        </w:tc>
        <w:tc>
          <w:tcPr>
            <w:tcW w:w="975" w:type="dxa"/>
            <w:vAlign w:val="center"/>
          </w:tcPr>
          <w:p w14:paraId="3113FF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441CB0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18E8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437A36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45" w:type="dxa"/>
            <w:vAlign w:val="center"/>
          </w:tcPr>
          <w:p w14:paraId="412B68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总结汇报</w:t>
            </w:r>
          </w:p>
        </w:tc>
        <w:tc>
          <w:tcPr>
            <w:tcW w:w="4575" w:type="dxa"/>
            <w:vAlign w:val="center"/>
          </w:tcPr>
          <w:p w14:paraId="2E9278C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活动</w:t>
            </w:r>
            <w:r>
              <w:rPr>
                <w:rFonts w:hint="eastAsia" w:ascii="宋体" w:hAnsi="宋体" w:eastAsia="宋体" w:cs="宋体"/>
                <w:color w:val="auto"/>
                <w:sz w:val="21"/>
                <w:szCs w:val="21"/>
                <w:highlight w:val="none"/>
              </w:rPr>
              <w:t>结束后，按要求填报相关统计数据、信息简报、照片等，装订成册（一式</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rPr>
              <w:t>份）交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方归档。</w:t>
            </w:r>
          </w:p>
        </w:tc>
        <w:tc>
          <w:tcPr>
            <w:tcW w:w="1099" w:type="dxa"/>
            <w:vAlign w:val="center"/>
          </w:tcPr>
          <w:p w14:paraId="74B64C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6ADBA7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0BD454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D62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6306DF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p>
        </w:tc>
        <w:tc>
          <w:tcPr>
            <w:tcW w:w="1245" w:type="dxa"/>
            <w:vAlign w:val="center"/>
          </w:tcPr>
          <w:p w14:paraId="46BCA5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4575" w:type="dxa"/>
            <w:vAlign w:val="center"/>
          </w:tcPr>
          <w:p w14:paraId="1EB3DA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1099" w:type="dxa"/>
            <w:vAlign w:val="center"/>
          </w:tcPr>
          <w:p w14:paraId="1A6037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975" w:type="dxa"/>
            <w:vAlign w:val="center"/>
          </w:tcPr>
          <w:p w14:paraId="727A33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7779D1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618C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79D563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加分项目</w:t>
            </w:r>
          </w:p>
        </w:tc>
        <w:tc>
          <w:tcPr>
            <w:tcW w:w="5820" w:type="dxa"/>
            <w:gridSpan w:val="2"/>
            <w:vAlign w:val="center"/>
          </w:tcPr>
          <w:p w14:paraId="509F3A9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工作亮点或创新措施。总分未满100情况下加分。</w:t>
            </w:r>
          </w:p>
        </w:tc>
        <w:tc>
          <w:tcPr>
            <w:tcW w:w="1099" w:type="dxa"/>
            <w:vAlign w:val="center"/>
          </w:tcPr>
          <w:p w14:paraId="04D049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0F8BAD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5F9C8F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F1A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0" w:type="dxa"/>
            <w:gridSpan w:val="2"/>
            <w:vAlign w:val="center"/>
          </w:tcPr>
          <w:p w14:paraId="311BCC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575" w:type="dxa"/>
            <w:vAlign w:val="center"/>
          </w:tcPr>
          <w:p w14:paraId="3E40B1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099" w:type="dxa"/>
            <w:vAlign w:val="center"/>
          </w:tcPr>
          <w:p w14:paraId="097A82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242F0E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7E17BB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699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5" w:type="dxa"/>
            <w:gridSpan w:val="3"/>
            <w:vAlign w:val="center"/>
          </w:tcPr>
          <w:p w14:paraId="60BAE8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p>
          <w:p w14:paraId="4AEE40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法定代表人／授权</w:t>
            </w:r>
            <w:r>
              <w:rPr>
                <w:rFonts w:hint="eastAsia" w:ascii="宋体" w:hAnsi="宋体" w:eastAsia="宋体" w:cs="宋体"/>
                <w:color w:val="auto"/>
                <w:sz w:val="21"/>
                <w:szCs w:val="21"/>
                <w:highlight w:val="none"/>
              </w:rPr>
              <w:t>代表（签字）：</w:t>
            </w:r>
          </w:p>
        </w:tc>
        <w:tc>
          <w:tcPr>
            <w:tcW w:w="3053" w:type="dxa"/>
            <w:gridSpan w:val="3"/>
            <w:vAlign w:val="center"/>
          </w:tcPr>
          <w:p w14:paraId="42DC24A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p w14:paraId="1EB747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／授权</w:t>
            </w:r>
            <w:r>
              <w:rPr>
                <w:rFonts w:hint="eastAsia" w:ascii="宋体" w:hAnsi="宋体" w:eastAsia="宋体" w:cs="宋体"/>
                <w:color w:val="auto"/>
                <w:sz w:val="21"/>
                <w:szCs w:val="21"/>
                <w:highlight w:val="none"/>
              </w:rPr>
              <w:t>代表（签字）：</w:t>
            </w:r>
          </w:p>
        </w:tc>
      </w:tr>
      <w:tr w14:paraId="0F9C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8" w:type="dxa"/>
            <w:gridSpan w:val="6"/>
            <w:vAlign w:val="center"/>
          </w:tcPr>
          <w:p w14:paraId="42AB6C7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zCs w:val="21"/>
                <w:highlight w:val="none"/>
              </w:rPr>
              <w:t>采购方招聘</w:t>
            </w:r>
            <w:r>
              <w:rPr>
                <w:rFonts w:hint="eastAsia" w:ascii="宋体" w:hAnsi="宋体" w:cs="宋体"/>
                <w:color w:val="auto"/>
                <w:szCs w:val="21"/>
                <w:highlight w:val="none"/>
                <w:lang w:eastAsia="zh-CN"/>
              </w:rPr>
              <w:t>活动</w:t>
            </w:r>
            <w:r>
              <w:rPr>
                <w:rFonts w:hint="eastAsia" w:ascii="宋体" w:hAnsi="宋体" w:cs="宋体"/>
                <w:color w:val="auto"/>
                <w:szCs w:val="21"/>
                <w:highlight w:val="none"/>
              </w:rPr>
              <w:t>结束后进行工作验收评分，若招聘会评分结果得分低于85分（且高于或等于60分）的，从项目成交金额扣除费用10%，得分低于60分的从项目成交金额扣除费用30%，应当扣除的费用于项目合同结束时从应付的项目费用中直接扣除，扣除后再支付项目费用余额。</w:t>
            </w:r>
          </w:p>
        </w:tc>
      </w:tr>
    </w:tbl>
    <w:p w14:paraId="3F44651D">
      <w:pPr>
        <w:keepNext w:val="0"/>
        <w:keepLines w:val="0"/>
        <w:pageBreakBefore w:val="0"/>
        <w:widowControl/>
        <w:kinsoku/>
        <w:wordWrap/>
        <w:overflowPunct/>
        <w:topLinePunct w:val="0"/>
        <w:bidi w:val="0"/>
        <w:snapToGrid/>
        <w:spacing w:line="360" w:lineRule="auto"/>
        <w:ind w:firstLine="398" w:firstLineChars="200"/>
        <w:jc w:val="center"/>
        <w:textAlignment w:val="auto"/>
        <w:rPr>
          <w:rFonts w:hint="eastAsia" w:ascii="宋体" w:hAnsi="宋体" w:eastAsia="宋体" w:cs="宋体"/>
          <w:b/>
          <w:color w:val="auto"/>
          <w:spacing w:val="-6"/>
          <w:sz w:val="21"/>
          <w:szCs w:val="21"/>
          <w:highlight w:val="none"/>
        </w:rPr>
      </w:pPr>
    </w:p>
    <w:p w14:paraId="23A36560">
      <w:pPr>
        <w:keepNext w:val="0"/>
        <w:keepLines w:val="0"/>
        <w:pageBreakBefore w:val="0"/>
        <w:widowControl/>
        <w:kinsoku/>
        <w:wordWrap/>
        <w:overflowPunct/>
        <w:topLinePunct w:val="0"/>
        <w:bidi w:val="0"/>
        <w:snapToGrid/>
        <w:spacing w:line="360" w:lineRule="auto"/>
        <w:jc w:val="both"/>
        <w:textAlignment w:val="auto"/>
        <w:rPr>
          <w:rFonts w:hint="eastAsia" w:ascii="宋体" w:hAnsi="宋体" w:eastAsia="宋体" w:cs="宋体"/>
          <w:b/>
          <w:color w:val="auto"/>
          <w:spacing w:val="-6"/>
          <w:sz w:val="21"/>
          <w:szCs w:val="21"/>
          <w:highlight w:val="none"/>
        </w:rPr>
      </w:pPr>
    </w:p>
    <w:p w14:paraId="1D757E31">
      <w:pPr>
        <w:pStyle w:val="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2026年职业指导云课堂活动验收评分表</w:t>
      </w:r>
    </w:p>
    <w:p w14:paraId="2018FBD8">
      <w:pPr>
        <w:keepNext w:val="0"/>
        <w:keepLines w:val="0"/>
        <w:pageBreakBefore w:val="0"/>
        <w:widowControl/>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实施单位：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     年     月    日</w:t>
      </w:r>
    </w:p>
    <w:tbl>
      <w:tblPr>
        <w:tblStyle w:val="9"/>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45"/>
        <w:gridCol w:w="4575"/>
        <w:gridCol w:w="1099"/>
        <w:gridCol w:w="975"/>
        <w:gridCol w:w="979"/>
      </w:tblGrid>
      <w:tr w14:paraId="4978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4A00CA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5" w:type="dxa"/>
            <w:vAlign w:val="center"/>
          </w:tcPr>
          <w:p w14:paraId="165F7B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4575" w:type="dxa"/>
            <w:vAlign w:val="center"/>
          </w:tcPr>
          <w:p w14:paraId="5D7CEB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评分要素</w:t>
            </w:r>
          </w:p>
        </w:tc>
        <w:tc>
          <w:tcPr>
            <w:tcW w:w="1099" w:type="dxa"/>
            <w:vAlign w:val="center"/>
          </w:tcPr>
          <w:p w14:paraId="7CCAAC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975" w:type="dxa"/>
            <w:vAlign w:val="center"/>
          </w:tcPr>
          <w:p w14:paraId="0F7167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979" w:type="dxa"/>
            <w:vAlign w:val="center"/>
          </w:tcPr>
          <w:p w14:paraId="7186D2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5DA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521023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45" w:type="dxa"/>
            <w:vAlign w:val="center"/>
          </w:tcPr>
          <w:p w14:paraId="3FDBC3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策划方案</w:t>
            </w:r>
          </w:p>
        </w:tc>
        <w:tc>
          <w:tcPr>
            <w:tcW w:w="4575" w:type="dxa"/>
            <w:vAlign w:val="center"/>
          </w:tcPr>
          <w:p w14:paraId="1FAFC62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按照</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lang w:eastAsia="zh-CN"/>
              </w:rPr>
              <w:t>方案实施</w:t>
            </w:r>
            <w:r>
              <w:rPr>
                <w:rFonts w:hint="eastAsia" w:ascii="宋体" w:hAnsi="宋体" w:eastAsia="宋体" w:cs="宋体"/>
                <w:color w:val="auto"/>
                <w:sz w:val="21"/>
                <w:szCs w:val="21"/>
                <w:highlight w:val="none"/>
              </w:rPr>
              <w:t>并按进度实施。</w:t>
            </w:r>
          </w:p>
        </w:tc>
        <w:tc>
          <w:tcPr>
            <w:tcW w:w="1099" w:type="dxa"/>
            <w:vAlign w:val="center"/>
          </w:tcPr>
          <w:p w14:paraId="562130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975" w:type="dxa"/>
            <w:vAlign w:val="center"/>
          </w:tcPr>
          <w:p w14:paraId="7EC644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54A931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42A3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1D84DE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245" w:type="dxa"/>
            <w:vAlign w:val="center"/>
          </w:tcPr>
          <w:p w14:paraId="146D3D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平台</w:t>
            </w:r>
            <w:r>
              <w:rPr>
                <w:rFonts w:hint="eastAsia" w:ascii="宋体" w:hAnsi="宋体" w:eastAsia="宋体" w:cs="宋体"/>
                <w:color w:val="auto"/>
                <w:sz w:val="21"/>
                <w:szCs w:val="21"/>
                <w:highlight w:val="none"/>
              </w:rPr>
              <w:t>布置</w:t>
            </w:r>
          </w:p>
        </w:tc>
        <w:tc>
          <w:tcPr>
            <w:tcW w:w="4575" w:type="dxa"/>
            <w:vAlign w:val="center"/>
          </w:tcPr>
          <w:p w14:paraId="22DE5AE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w:t>
            </w:r>
            <w:r>
              <w:rPr>
                <w:rFonts w:hint="eastAsia" w:ascii="宋体" w:hAnsi="宋体" w:eastAsia="宋体" w:cs="宋体"/>
                <w:color w:val="auto"/>
                <w:sz w:val="21"/>
                <w:szCs w:val="21"/>
                <w:highlight w:val="none"/>
                <w:lang w:eastAsia="zh-CN"/>
              </w:rPr>
              <w:t>设计</w:t>
            </w:r>
            <w:r>
              <w:rPr>
                <w:rFonts w:hint="eastAsia" w:ascii="宋体" w:hAnsi="宋体" w:eastAsia="宋体" w:cs="宋体"/>
                <w:color w:val="auto"/>
                <w:sz w:val="21"/>
                <w:szCs w:val="21"/>
                <w:highlight w:val="none"/>
              </w:rPr>
              <w:t>效果图，按照布展效果图范本</w:t>
            </w:r>
            <w:r>
              <w:rPr>
                <w:rFonts w:hint="eastAsia" w:ascii="宋体" w:hAnsi="宋体" w:eastAsia="宋体" w:cs="宋体"/>
                <w:color w:val="auto"/>
                <w:sz w:val="21"/>
                <w:szCs w:val="21"/>
                <w:highlight w:val="none"/>
                <w:lang w:eastAsia="zh-CN"/>
              </w:rPr>
              <w:t>实施</w:t>
            </w:r>
            <w:r>
              <w:rPr>
                <w:rFonts w:hint="eastAsia" w:ascii="宋体" w:hAnsi="宋体" w:eastAsia="宋体" w:cs="宋体"/>
                <w:color w:val="auto"/>
                <w:sz w:val="21"/>
                <w:szCs w:val="21"/>
                <w:highlight w:val="none"/>
              </w:rPr>
              <w:t>。</w:t>
            </w:r>
          </w:p>
        </w:tc>
        <w:tc>
          <w:tcPr>
            <w:tcW w:w="1099" w:type="dxa"/>
            <w:vAlign w:val="center"/>
          </w:tcPr>
          <w:p w14:paraId="62324B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975" w:type="dxa"/>
            <w:vAlign w:val="center"/>
          </w:tcPr>
          <w:p w14:paraId="280A64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0440B8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583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1EDCB3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245" w:type="dxa"/>
            <w:vAlign w:val="center"/>
          </w:tcPr>
          <w:p w14:paraId="4345E2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视频时长</w:t>
            </w:r>
          </w:p>
        </w:tc>
        <w:tc>
          <w:tcPr>
            <w:tcW w:w="4575" w:type="dxa"/>
            <w:vAlign w:val="center"/>
          </w:tcPr>
          <w:p w14:paraId="0653CE2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制作的视频达到预期目标。</w:t>
            </w:r>
          </w:p>
        </w:tc>
        <w:tc>
          <w:tcPr>
            <w:tcW w:w="1099" w:type="dxa"/>
            <w:vAlign w:val="center"/>
          </w:tcPr>
          <w:p w14:paraId="2BDB2C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5D419A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478E58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22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28CD63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45" w:type="dxa"/>
            <w:vAlign w:val="center"/>
          </w:tcPr>
          <w:p w14:paraId="7BF5AC9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视频清晰度</w:t>
            </w:r>
          </w:p>
        </w:tc>
        <w:tc>
          <w:tcPr>
            <w:tcW w:w="4575" w:type="dxa"/>
            <w:vAlign w:val="center"/>
          </w:tcPr>
          <w:p w14:paraId="27E4A54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视频清晰度达到预期目标。</w:t>
            </w:r>
          </w:p>
        </w:tc>
        <w:tc>
          <w:tcPr>
            <w:tcW w:w="1099" w:type="dxa"/>
            <w:vAlign w:val="center"/>
          </w:tcPr>
          <w:p w14:paraId="0515A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226F86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20D945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2D97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293BFF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45" w:type="dxa"/>
            <w:vAlign w:val="center"/>
          </w:tcPr>
          <w:p w14:paraId="7963F63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观看人数</w:t>
            </w:r>
          </w:p>
        </w:tc>
        <w:tc>
          <w:tcPr>
            <w:tcW w:w="4575" w:type="dxa"/>
            <w:vAlign w:val="center"/>
          </w:tcPr>
          <w:p w14:paraId="3712451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观看人数达到预期目标。</w:t>
            </w:r>
          </w:p>
        </w:tc>
        <w:tc>
          <w:tcPr>
            <w:tcW w:w="1099" w:type="dxa"/>
            <w:vAlign w:val="center"/>
          </w:tcPr>
          <w:p w14:paraId="509E2C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975" w:type="dxa"/>
            <w:vAlign w:val="center"/>
          </w:tcPr>
          <w:p w14:paraId="04067F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3D2EB2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BB6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41F835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45" w:type="dxa"/>
            <w:vAlign w:val="center"/>
          </w:tcPr>
          <w:p w14:paraId="0B97F7D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内容真实准确</w:t>
            </w:r>
          </w:p>
        </w:tc>
        <w:tc>
          <w:tcPr>
            <w:tcW w:w="4575" w:type="dxa"/>
            <w:vAlign w:val="center"/>
          </w:tcPr>
          <w:p w14:paraId="07DABD5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视频真实准确不存在虚假信息。</w:t>
            </w:r>
          </w:p>
        </w:tc>
        <w:tc>
          <w:tcPr>
            <w:tcW w:w="1099" w:type="dxa"/>
            <w:vAlign w:val="center"/>
          </w:tcPr>
          <w:p w14:paraId="565899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7E6E52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3F6961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78C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46F00F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245" w:type="dxa"/>
            <w:vAlign w:val="center"/>
          </w:tcPr>
          <w:p w14:paraId="5A57AB3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课程制作规范</w:t>
            </w:r>
          </w:p>
        </w:tc>
        <w:tc>
          <w:tcPr>
            <w:tcW w:w="4575" w:type="dxa"/>
            <w:vAlign w:val="center"/>
          </w:tcPr>
          <w:p w14:paraId="6AC191B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按照协议内容规范制作</w:t>
            </w:r>
            <w:r>
              <w:rPr>
                <w:rFonts w:hint="eastAsia" w:ascii="宋体" w:hAnsi="宋体" w:cs="宋体"/>
                <w:b w:val="0"/>
                <w:bCs w:val="0"/>
                <w:color w:val="auto"/>
                <w:sz w:val="21"/>
                <w:szCs w:val="21"/>
                <w:highlight w:val="none"/>
                <w:lang w:val="en-US" w:eastAsia="zh-CN"/>
              </w:rPr>
              <w:t>，不存在违法违规信息。</w:t>
            </w:r>
          </w:p>
        </w:tc>
        <w:tc>
          <w:tcPr>
            <w:tcW w:w="1099" w:type="dxa"/>
            <w:vAlign w:val="center"/>
          </w:tcPr>
          <w:p w14:paraId="781686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10D098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506C3C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7D71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229820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245" w:type="dxa"/>
            <w:vAlign w:val="center"/>
          </w:tcPr>
          <w:p w14:paraId="09EDD9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用户体验</w:t>
            </w:r>
          </w:p>
        </w:tc>
        <w:tc>
          <w:tcPr>
            <w:tcW w:w="4575" w:type="dxa"/>
            <w:vAlign w:val="center"/>
          </w:tcPr>
          <w:p w14:paraId="39DE529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平台稳定，指引清晰，</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eastAsia="zh-CN"/>
              </w:rPr>
              <w:t>出现投诉。</w:t>
            </w:r>
          </w:p>
        </w:tc>
        <w:tc>
          <w:tcPr>
            <w:tcW w:w="1099" w:type="dxa"/>
            <w:vAlign w:val="center"/>
          </w:tcPr>
          <w:p w14:paraId="1537F6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10分</w:t>
            </w:r>
          </w:p>
        </w:tc>
        <w:tc>
          <w:tcPr>
            <w:tcW w:w="975" w:type="dxa"/>
            <w:vAlign w:val="center"/>
          </w:tcPr>
          <w:p w14:paraId="27E640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4DFB6E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58C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3BC005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45" w:type="dxa"/>
            <w:vAlign w:val="center"/>
          </w:tcPr>
          <w:p w14:paraId="76725B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总结汇报</w:t>
            </w:r>
          </w:p>
        </w:tc>
        <w:tc>
          <w:tcPr>
            <w:tcW w:w="4575" w:type="dxa"/>
            <w:vAlign w:val="center"/>
          </w:tcPr>
          <w:p w14:paraId="695AD04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活动</w:t>
            </w:r>
            <w:r>
              <w:rPr>
                <w:rFonts w:hint="eastAsia" w:ascii="宋体" w:hAnsi="宋体" w:eastAsia="宋体" w:cs="宋体"/>
                <w:color w:val="auto"/>
                <w:sz w:val="21"/>
                <w:szCs w:val="21"/>
                <w:highlight w:val="none"/>
              </w:rPr>
              <w:t>结束后，按要求填报相关统计数据、信息简报、照片等，装订成册（一式</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rPr>
              <w:t>份）交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方归档。</w:t>
            </w:r>
          </w:p>
        </w:tc>
        <w:tc>
          <w:tcPr>
            <w:tcW w:w="1099" w:type="dxa"/>
            <w:vAlign w:val="center"/>
          </w:tcPr>
          <w:p w14:paraId="5371F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279B8C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4B8797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1F9A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3027C8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p>
        </w:tc>
        <w:tc>
          <w:tcPr>
            <w:tcW w:w="1245" w:type="dxa"/>
            <w:vAlign w:val="center"/>
          </w:tcPr>
          <w:p w14:paraId="24C3CE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4575" w:type="dxa"/>
            <w:vAlign w:val="center"/>
          </w:tcPr>
          <w:p w14:paraId="749AC5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1099" w:type="dxa"/>
            <w:vAlign w:val="center"/>
          </w:tcPr>
          <w:p w14:paraId="7EE0FF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975" w:type="dxa"/>
            <w:vAlign w:val="center"/>
          </w:tcPr>
          <w:p w14:paraId="777A0B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4C56BE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3C4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Align w:val="center"/>
          </w:tcPr>
          <w:p w14:paraId="1A1003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加分项目</w:t>
            </w:r>
          </w:p>
        </w:tc>
        <w:tc>
          <w:tcPr>
            <w:tcW w:w="5820" w:type="dxa"/>
            <w:gridSpan w:val="2"/>
            <w:vAlign w:val="center"/>
          </w:tcPr>
          <w:p w14:paraId="0405DB4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工作亮点或创新措施。总分未满100情况下加分。</w:t>
            </w:r>
          </w:p>
        </w:tc>
        <w:tc>
          <w:tcPr>
            <w:tcW w:w="1099" w:type="dxa"/>
            <w:vAlign w:val="center"/>
          </w:tcPr>
          <w:p w14:paraId="7214B8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7A2023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56FED1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551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0" w:type="dxa"/>
            <w:gridSpan w:val="2"/>
            <w:vAlign w:val="center"/>
          </w:tcPr>
          <w:p w14:paraId="0CB304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575" w:type="dxa"/>
            <w:vAlign w:val="center"/>
          </w:tcPr>
          <w:p w14:paraId="0F8B1F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099" w:type="dxa"/>
            <w:vAlign w:val="center"/>
          </w:tcPr>
          <w:p w14:paraId="34B18E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975" w:type="dxa"/>
            <w:vAlign w:val="center"/>
          </w:tcPr>
          <w:p w14:paraId="5384DF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79" w:type="dxa"/>
            <w:vAlign w:val="center"/>
          </w:tcPr>
          <w:p w14:paraId="7263B3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14:paraId="68BB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5" w:type="dxa"/>
            <w:gridSpan w:val="3"/>
            <w:vAlign w:val="center"/>
          </w:tcPr>
          <w:p w14:paraId="094114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p>
          <w:p w14:paraId="626E9B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法定代表人／授权</w:t>
            </w:r>
            <w:r>
              <w:rPr>
                <w:rFonts w:hint="eastAsia" w:ascii="宋体" w:hAnsi="宋体" w:eastAsia="宋体" w:cs="宋体"/>
                <w:color w:val="auto"/>
                <w:sz w:val="21"/>
                <w:szCs w:val="21"/>
                <w:highlight w:val="none"/>
              </w:rPr>
              <w:t>代表（签字）：</w:t>
            </w:r>
          </w:p>
        </w:tc>
        <w:tc>
          <w:tcPr>
            <w:tcW w:w="3053" w:type="dxa"/>
            <w:gridSpan w:val="3"/>
            <w:vAlign w:val="center"/>
          </w:tcPr>
          <w:p w14:paraId="16CF3BA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p w14:paraId="78354D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／授权</w:t>
            </w:r>
            <w:r>
              <w:rPr>
                <w:rFonts w:hint="eastAsia" w:ascii="宋体" w:hAnsi="宋体" w:eastAsia="宋体" w:cs="宋体"/>
                <w:color w:val="auto"/>
                <w:sz w:val="21"/>
                <w:szCs w:val="21"/>
                <w:highlight w:val="none"/>
              </w:rPr>
              <w:t>代表（签字）：</w:t>
            </w:r>
          </w:p>
        </w:tc>
      </w:tr>
      <w:tr w14:paraId="4599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8" w:type="dxa"/>
            <w:gridSpan w:val="6"/>
            <w:vAlign w:val="center"/>
          </w:tcPr>
          <w:p w14:paraId="17C8B9B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zCs w:val="21"/>
                <w:highlight w:val="none"/>
              </w:rPr>
              <w:t>采购方招聘</w:t>
            </w:r>
            <w:r>
              <w:rPr>
                <w:rFonts w:hint="eastAsia" w:ascii="宋体" w:hAnsi="宋体" w:cs="宋体"/>
                <w:color w:val="auto"/>
                <w:szCs w:val="21"/>
                <w:highlight w:val="none"/>
                <w:lang w:eastAsia="zh-CN"/>
              </w:rPr>
              <w:t>活动</w:t>
            </w:r>
            <w:r>
              <w:rPr>
                <w:rFonts w:hint="eastAsia" w:ascii="宋体" w:hAnsi="宋体" w:cs="宋体"/>
                <w:color w:val="auto"/>
                <w:szCs w:val="21"/>
                <w:highlight w:val="none"/>
              </w:rPr>
              <w:t>结束后进行工作验收评分，若招聘会评分结果得分低于85分（且高于或等于60分）的，从项目成交金额扣除费用10%，得分低于60分的从项目成交金额扣除费用30%，应当扣除的费用于项目合同结束时从应付的项目费用中直接扣除，扣除后再支付项目费用余额。</w:t>
            </w:r>
          </w:p>
        </w:tc>
      </w:tr>
    </w:tbl>
    <w:p w14:paraId="29BE9D0E">
      <w:pPr>
        <w:pStyle w:val="11"/>
        <w:numPr>
          <w:ilvl w:val="0"/>
          <w:numId w:val="0"/>
        </w:numPr>
        <w:jc w:val="both"/>
        <w:rPr>
          <w:rFonts w:hint="default"/>
          <w:b/>
          <w:bCs/>
          <w:color w:val="auto"/>
          <w:sz w:val="28"/>
          <w:szCs w:val="28"/>
          <w:highlight w:val="none"/>
          <w:lang w:val="en-US" w:eastAsia="zh-CN"/>
        </w:rPr>
      </w:pPr>
    </w:p>
    <w:p w14:paraId="4C7DA54B">
      <w:pPr>
        <w:pStyle w:val="11"/>
        <w:numPr>
          <w:ilvl w:val="0"/>
          <w:numId w:val="0"/>
        </w:numPr>
        <w:jc w:val="both"/>
        <w:rPr>
          <w:rFonts w:hint="eastAsia"/>
          <w:b/>
          <w:bCs/>
          <w:color w:val="auto"/>
          <w:sz w:val="28"/>
          <w:szCs w:val="28"/>
          <w:highlight w:val="none"/>
          <w:lang w:val="en-US" w:eastAsia="zh-CN"/>
        </w:rPr>
      </w:pPr>
      <w:r>
        <w:rPr>
          <w:rFonts w:hint="eastAsia"/>
          <w:b/>
          <w:bCs/>
          <w:color w:val="auto"/>
          <w:sz w:val="28"/>
          <w:szCs w:val="28"/>
          <w:highlight w:val="none"/>
          <w:lang w:val="en-US" w:eastAsia="zh-CN"/>
        </w:rPr>
        <w:t>（3）采购包3</w:t>
      </w:r>
    </w:p>
    <w:p w14:paraId="38AEF2A6">
      <w:pPr>
        <w:jc w:val="center"/>
        <w:rPr>
          <w:rFonts w:hint="eastAsia" w:ascii="仿宋_GB2312" w:hAnsi="仿宋_GB2312" w:eastAsia="仿宋_GB2312" w:cs="仿宋_GB2312"/>
          <w:b/>
          <w:snapToGrid w:val="0"/>
          <w:color w:val="auto"/>
          <w:kern w:val="44"/>
          <w:sz w:val="24"/>
          <w:szCs w:val="24"/>
          <w:highlight w:val="none"/>
        </w:rPr>
      </w:pPr>
      <w:r>
        <w:rPr>
          <w:rFonts w:hint="eastAsia" w:ascii="宋体" w:hAnsi="宋体" w:eastAsia="宋体" w:cs="宋体"/>
          <w:b/>
          <w:bCs w:val="0"/>
          <w:snapToGrid w:val="0"/>
          <w:color w:val="auto"/>
          <w:kern w:val="44"/>
          <w:sz w:val="24"/>
          <w:szCs w:val="24"/>
          <w:highlight w:val="none"/>
        </w:rPr>
        <w:t>中山</w:t>
      </w:r>
      <w:r>
        <w:rPr>
          <w:rFonts w:hint="eastAsia" w:ascii="宋体" w:hAnsi="宋体" w:eastAsia="宋体" w:cs="宋体"/>
          <w:b/>
          <w:bCs w:val="0"/>
          <w:snapToGrid w:val="0"/>
          <w:color w:val="auto"/>
          <w:kern w:val="44"/>
          <w:sz w:val="24"/>
          <w:szCs w:val="24"/>
          <w:highlight w:val="none"/>
          <w:lang w:eastAsia="zh-CN"/>
        </w:rPr>
        <w:t>市</w:t>
      </w:r>
      <w:r>
        <w:rPr>
          <w:rFonts w:hint="eastAsia" w:ascii="宋体" w:hAnsi="宋体" w:eastAsia="宋体" w:cs="宋体"/>
          <w:b/>
          <w:bCs w:val="0"/>
          <w:snapToGrid w:val="0"/>
          <w:color w:val="auto"/>
          <w:kern w:val="44"/>
          <w:sz w:val="24"/>
          <w:szCs w:val="24"/>
          <w:highlight w:val="none"/>
        </w:rPr>
        <w:t>202</w:t>
      </w:r>
      <w:r>
        <w:rPr>
          <w:rFonts w:hint="eastAsia" w:ascii="宋体" w:hAnsi="宋体" w:eastAsia="宋体" w:cs="宋体"/>
          <w:b/>
          <w:bCs w:val="0"/>
          <w:snapToGrid w:val="0"/>
          <w:color w:val="auto"/>
          <w:kern w:val="44"/>
          <w:sz w:val="24"/>
          <w:szCs w:val="24"/>
          <w:highlight w:val="none"/>
          <w:lang w:val="en-US" w:eastAsia="zh-CN"/>
        </w:rPr>
        <w:t>6</w:t>
      </w:r>
      <w:r>
        <w:rPr>
          <w:rFonts w:hint="eastAsia" w:ascii="宋体" w:hAnsi="宋体" w:eastAsia="宋体" w:cs="宋体"/>
          <w:b/>
          <w:bCs w:val="0"/>
          <w:snapToGrid w:val="0"/>
          <w:color w:val="auto"/>
          <w:kern w:val="44"/>
          <w:sz w:val="24"/>
          <w:szCs w:val="24"/>
          <w:highlight w:val="none"/>
        </w:rPr>
        <w:t>年促进高校毕业生基层就业系列活动</w:t>
      </w:r>
    </w:p>
    <w:p w14:paraId="4BA4E6C4">
      <w:pPr>
        <w:spacing w:line="360" w:lineRule="auto"/>
        <w:ind w:firstLine="422" w:firstLineChars="200"/>
        <w:jc w:val="left"/>
        <w:rPr>
          <w:rFonts w:hint="eastAsia" w:ascii="宋体" w:hAnsi="宋体" w:eastAsia="宋体" w:cs="宋体"/>
          <w:b/>
          <w:snapToGrid w:val="0"/>
          <w:color w:val="auto"/>
          <w:kern w:val="44"/>
          <w:sz w:val="21"/>
          <w:szCs w:val="21"/>
          <w:highlight w:val="none"/>
        </w:rPr>
      </w:pPr>
      <w:r>
        <w:rPr>
          <w:rFonts w:hint="eastAsia" w:ascii="宋体" w:hAnsi="宋体" w:eastAsia="宋体" w:cs="宋体"/>
          <w:b/>
          <w:snapToGrid w:val="0"/>
          <w:color w:val="auto"/>
          <w:kern w:val="44"/>
          <w:sz w:val="21"/>
          <w:szCs w:val="21"/>
          <w:highlight w:val="none"/>
        </w:rPr>
        <w:t>一、项目内容</w:t>
      </w:r>
    </w:p>
    <w:p w14:paraId="154A2E61">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年促进高校毕业生基层就业系列活动（以下简称“活动”），本项目采取政府购买社会服务的方式，用人单位及参会人员免费</w:t>
      </w:r>
      <w:r>
        <w:rPr>
          <w:rFonts w:hint="eastAsia" w:ascii="宋体" w:hAnsi="宋体" w:cs="宋体"/>
          <w:color w:val="auto"/>
          <w:sz w:val="21"/>
          <w:szCs w:val="21"/>
          <w:highlight w:val="none"/>
          <w:lang w:val="en-US" w:eastAsia="zh-CN"/>
        </w:rPr>
        <w:t>参加</w:t>
      </w:r>
      <w:r>
        <w:rPr>
          <w:rFonts w:hint="eastAsia" w:ascii="宋体" w:hAnsi="宋体" w:eastAsia="宋体" w:cs="宋体"/>
          <w:color w:val="auto"/>
          <w:sz w:val="21"/>
          <w:szCs w:val="21"/>
          <w:highlight w:val="none"/>
        </w:rPr>
        <w:t>。</w:t>
      </w:r>
    </w:p>
    <w:p w14:paraId="3B3F4454">
      <w:pPr>
        <w:spacing w:line="360" w:lineRule="auto"/>
        <w:ind w:firstLine="422" w:firstLineChars="200"/>
        <w:jc w:val="left"/>
        <w:rPr>
          <w:rFonts w:hint="eastAsia" w:ascii="宋体" w:hAnsi="宋体" w:eastAsia="宋体" w:cs="宋体"/>
          <w:b/>
          <w:snapToGrid w:val="0"/>
          <w:color w:val="auto"/>
          <w:kern w:val="44"/>
          <w:sz w:val="21"/>
          <w:szCs w:val="21"/>
          <w:highlight w:val="none"/>
        </w:rPr>
      </w:pPr>
      <w:r>
        <w:rPr>
          <w:rFonts w:hint="eastAsia" w:ascii="宋体" w:hAnsi="宋体" w:eastAsia="宋体" w:cs="宋体"/>
          <w:b/>
          <w:snapToGrid w:val="0"/>
          <w:color w:val="auto"/>
          <w:kern w:val="44"/>
          <w:sz w:val="21"/>
          <w:szCs w:val="21"/>
          <w:highlight w:val="none"/>
        </w:rPr>
        <w:t>二</w:t>
      </w:r>
      <w:r>
        <w:rPr>
          <w:rFonts w:hint="eastAsia" w:ascii="宋体" w:hAnsi="宋体" w:eastAsia="宋体" w:cs="宋体"/>
          <w:b/>
          <w:snapToGrid w:val="0"/>
          <w:color w:val="auto"/>
          <w:kern w:val="44"/>
          <w:sz w:val="21"/>
          <w:szCs w:val="21"/>
          <w:highlight w:val="none"/>
          <w:lang w:eastAsia="zh-CN"/>
        </w:rPr>
        <w:t>、</w:t>
      </w:r>
      <w:r>
        <w:rPr>
          <w:rFonts w:hint="eastAsia" w:ascii="宋体" w:hAnsi="宋体" w:eastAsia="宋体" w:cs="宋体"/>
          <w:b/>
          <w:snapToGrid w:val="0"/>
          <w:color w:val="auto"/>
          <w:kern w:val="44"/>
          <w:sz w:val="21"/>
          <w:szCs w:val="21"/>
          <w:highlight w:val="none"/>
        </w:rPr>
        <w:t>服务内容</w:t>
      </w:r>
    </w:p>
    <w:p w14:paraId="526AFDA6">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（一）</w:t>
      </w:r>
      <w:r>
        <w:rPr>
          <w:rFonts w:hint="eastAsia" w:ascii="宋体" w:hAnsi="宋体" w:eastAsia="宋体" w:cs="宋体"/>
          <w:color w:val="auto"/>
          <w:sz w:val="21"/>
          <w:szCs w:val="21"/>
          <w:highlight w:val="none"/>
        </w:rPr>
        <w:t>活动形式及规模：</w:t>
      </w:r>
    </w:p>
    <w:p w14:paraId="35C38040">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组织举办</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场线下招聘会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现场招聘会要求</w:t>
      </w:r>
      <w:r>
        <w:rPr>
          <w:rFonts w:hint="eastAsia" w:ascii="宋体" w:hAnsi="宋体" w:eastAsia="宋体" w:cs="宋体"/>
          <w:color w:val="auto"/>
          <w:sz w:val="21"/>
          <w:szCs w:val="21"/>
          <w:highlight w:val="none"/>
          <w:lang w:val="en-US" w:eastAsia="zh-CN"/>
        </w:rPr>
        <w:t>2场</w:t>
      </w:r>
      <w:r>
        <w:rPr>
          <w:rFonts w:hint="eastAsia" w:ascii="宋体" w:hAnsi="宋体" w:eastAsia="宋体" w:cs="宋体"/>
          <w:color w:val="auto"/>
          <w:sz w:val="21"/>
          <w:szCs w:val="21"/>
          <w:highlight w:val="none"/>
        </w:rPr>
        <w:t>发动180家以上</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2场</w:t>
      </w:r>
      <w:r>
        <w:rPr>
          <w:rFonts w:hint="eastAsia" w:ascii="宋体" w:hAnsi="宋体" w:eastAsia="宋体" w:cs="宋体"/>
          <w:color w:val="auto"/>
          <w:sz w:val="21"/>
          <w:szCs w:val="21"/>
          <w:highlight w:val="none"/>
        </w:rPr>
        <w:t>发动</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家以上中山优质企业参会</w:t>
      </w:r>
      <w:r>
        <w:rPr>
          <w:rFonts w:hint="eastAsia" w:ascii="宋体" w:hAnsi="宋体" w:eastAsia="宋体" w:cs="宋体"/>
          <w:color w:val="auto"/>
          <w:sz w:val="21"/>
          <w:szCs w:val="21"/>
          <w:highlight w:val="none"/>
          <w:lang w:eastAsia="zh-CN"/>
        </w:rPr>
        <w:t>，优先安排</w:t>
      </w:r>
      <w:r>
        <w:rPr>
          <w:rFonts w:hint="eastAsia" w:ascii="宋体" w:hAnsi="宋体" w:eastAsia="宋体" w:cs="宋体"/>
          <w:color w:val="auto"/>
          <w:sz w:val="21"/>
          <w:szCs w:val="21"/>
          <w:highlight w:val="none"/>
        </w:rPr>
        <w:t>就业岗位月薪酬3800元以上</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企业</w:t>
      </w:r>
      <w:r>
        <w:rPr>
          <w:rFonts w:hint="eastAsia" w:ascii="宋体" w:hAnsi="宋体" w:cs="宋体"/>
          <w:color w:val="auto"/>
          <w:sz w:val="21"/>
          <w:szCs w:val="21"/>
          <w:highlight w:val="none"/>
          <w:lang w:eastAsia="zh-CN"/>
        </w:rPr>
        <w:t>参会</w:t>
      </w:r>
      <w:r>
        <w:rPr>
          <w:rFonts w:hint="eastAsia" w:ascii="宋体" w:hAnsi="宋体" w:eastAsia="宋体" w:cs="宋体"/>
          <w:color w:val="auto"/>
          <w:sz w:val="21"/>
          <w:szCs w:val="21"/>
          <w:highlight w:val="none"/>
        </w:rPr>
        <w:t>，且必须有适合应届毕业生的岗位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入场求职人数</w:t>
      </w:r>
      <w:r>
        <w:rPr>
          <w:rFonts w:hint="eastAsia" w:ascii="宋体" w:hAnsi="宋体" w:cs="宋体"/>
          <w:color w:val="auto"/>
          <w:sz w:val="21"/>
          <w:szCs w:val="21"/>
          <w:highlight w:val="none"/>
          <w:lang w:val="en-US" w:eastAsia="zh-CN"/>
        </w:rPr>
        <w:t>累计共</w:t>
      </w:r>
      <w:r>
        <w:rPr>
          <w:rFonts w:hint="eastAsia" w:ascii="宋体" w:hAnsi="宋体" w:eastAsia="宋体" w:cs="宋体"/>
          <w:color w:val="auto"/>
          <w:sz w:val="21"/>
          <w:szCs w:val="21"/>
          <w:highlight w:val="none"/>
          <w:lang w:val="en-US" w:eastAsia="zh-CN"/>
        </w:rPr>
        <w:t>超5400人次</w:t>
      </w:r>
      <w:r>
        <w:rPr>
          <w:rFonts w:hint="eastAsia" w:ascii="宋体" w:hAnsi="宋体" w:eastAsia="宋体" w:cs="宋体"/>
          <w:color w:val="auto"/>
          <w:sz w:val="21"/>
          <w:szCs w:val="21"/>
          <w:highlight w:val="none"/>
        </w:rPr>
        <w:t>。参会企业名单</w:t>
      </w:r>
      <w:r>
        <w:rPr>
          <w:rFonts w:hint="eastAsia" w:ascii="宋体" w:hAnsi="宋体" w:eastAsia="宋体" w:cs="宋体"/>
          <w:color w:val="auto"/>
          <w:sz w:val="21"/>
          <w:szCs w:val="21"/>
          <w:highlight w:val="none"/>
          <w:lang w:eastAsia="zh-CN"/>
        </w:rPr>
        <w:t>和岗位需求信息</w:t>
      </w:r>
      <w:r>
        <w:rPr>
          <w:rFonts w:hint="eastAsia" w:ascii="宋体" w:hAnsi="宋体" w:eastAsia="宋体" w:cs="宋体"/>
          <w:color w:val="auto"/>
          <w:sz w:val="21"/>
          <w:szCs w:val="21"/>
          <w:highlight w:val="none"/>
        </w:rPr>
        <w:t>由采购人审定</w:t>
      </w:r>
      <w:r>
        <w:rPr>
          <w:rFonts w:hint="eastAsia" w:ascii="宋体" w:hAnsi="宋体" w:eastAsia="宋体" w:cs="宋体"/>
          <w:color w:val="auto"/>
          <w:sz w:val="21"/>
          <w:szCs w:val="21"/>
          <w:highlight w:val="none"/>
          <w:lang w:eastAsia="zh-CN"/>
        </w:rPr>
        <w:t>，并录入指定平台发布网络招聘会信息，每场线下招聘活动配套AI面试体验服务</w:t>
      </w:r>
      <w:r>
        <w:rPr>
          <w:rFonts w:hint="eastAsia" w:ascii="宋体" w:hAnsi="宋体" w:eastAsia="宋体" w:cs="宋体"/>
          <w:color w:val="auto"/>
          <w:sz w:val="21"/>
          <w:szCs w:val="21"/>
          <w:highlight w:val="none"/>
        </w:rPr>
        <w:t>。</w:t>
      </w:r>
    </w:p>
    <w:p w14:paraId="17E7A30C">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组织举办</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场职业（见习）体验营系列活动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每场次</w:t>
      </w:r>
      <w:r>
        <w:rPr>
          <w:rFonts w:hint="eastAsia" w:ascii="宋体" w:hAnsi="宋体" w:eastAsia="宋体" w:cs="宋体"/>
          <w:color w:val="auto"/>
          <w:sz w:val="21"/>
          <w:szCs w:val="21"/>
          <w:highlight w:val="none"/>
        </w:rPr>
        <w:t>组织不少于</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rPr>
        <w:t>人高校毕业生，通过线下形式到市重点企业、产业园区、见习基地等进行职业体验</w:t>
      </w:r>
      <w:r>
        <w:rPr>
          <w:rFonts w:hint="eastAsia" w:ascii="宋体" w:hAnsi="宋体" w:eastAsia="宋体" w:cs="宋体"/>
          <w:color w:val="auto"/>
          <w:sz w:val="21"/>
          <w:szCs w:val="21"/>
          <w:highlight w:val="none"/>
          <w:lang w:eastAsia="zh-CN"/>
        </w:rPr>
        <w:t>。</w:t>
      </w:r>
    </w:p>
    <w:p w14:paraId="3C1E0B88">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组织举办</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场公共就业服务进校园活动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包括政策宣讲、职业指导、重点企业宣讲会等公共</w:t>
      </w:r>
      <w:r>
        <w:rPr>
          <w:rFonts w:hint="eastAsia" w:ascii="宋体" w:hAnsi="宋体" w:cs="宋体"/>
          <w:color w:val="auto"/>
          <w:sz w:val="21"/>
          <w:szCs w:val="21"/>
          <w:highlight w:val="none"/>
          <w:lang w:eastAsia="zh-CN"/>
        </w:rPr>
        <w:t>就业服务</w:t>
      </w:r>
      <w:r>
        <w:rPr>
          <w:rFonts w:hint="eastAsia" w:ascii="宋体" w:hAnsi="宋体" w:eastAsia="宋体" w:cs="宋体"/>
          <w:color w:val="auto"/>
          <w:sz w:val="21"/>
          <w:szCs w:val="21"/>
          <w:highlight w:val="none"/>
        </w:rPr>
        <w:t>活动</w:t>
      </w:r>
      <w:r>
        <w:rPr>
          <w:rFonts w:hint="eastAsia" w:ascii="宋体" w:hAnsi="宋体" w:eastAsia="宋体" w:cs="宋体"/>
          <w:color w:val="auto"/>
          <w:sz w:val="21"/>
          <w:szCs w:val="21"/>
          <w:highlight w:val="none"/>
          <w:lang w:eastAsia="zh-CN"/>
        </w:rPr>
        <w:t>，每场参加人数不少于</w:t>
      </w:r>
      <w:r>
        <w:rPr>
          <w:rFonts w:hint="eastAsia" w:ascii="宋体" w:hAnsi="宋体" w:eastAsia="宋体" w:cs="宋体"/>
          <w:color w:val="auto"/>
          <w:sz w:val="21"/>
          <w:szCs w:val="21"/>
          <w:highlight w:val="none"/>
          <w:lang w:val="en-US" w:eastAsia="zh-CN"/>
        </w:rPr>
        <w:t>100人</w:t>
      </w:r>
      <w:r>
        <w:rPr>
          <w:rFonts w:hint="eastAsia" w:ascii="宋体" w:hAnsi="宋体" w:eastAsia="宋体" w:cs="宋体"/>
          <w:color w:val="auto"/>
          <w:sz w:val="21"/>
          <w:szCs w:val="21"/>
          <w:highlight w:val="none"/>
        </w:rPr>
        <w:t>。</w:t>
      </w:r>
    </w:p>
    <w:p w14:paraId="0B27F652">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毕业生就业情况调查服务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按采购人要求每月开展（采购人指定名单</w:t>
      </w:r>
      <w:r>
        <w:rPr>
          <w:rFonts w:hint="eastAsia" w:ascii="宋体" w:hAnsi="宋体" w:eastAsia="宋体" w:cs="宋体"/>
          <w:color w:val="auto"/>
          <w:sz w:val="21"/>
          <w:szCs w:val="21"/>
          <w:highlight w:val="none"/>
          <w:lang w:eastAsia="zh-CN"/>
        </w:rPr>
        <w:t>，合计人数约</w:t>
      </w:r>
      <w:r>
        <w:rPr>
          <w:rFonts w:hint="eastAsia" w:ascii="宋体" w:hAnsi="宋体" w:eastAsia="宋体" w:cs="宋体"/>
          <w:color w:val="auto"/>
          <w:sz w:val="21"/>
          <w:szCs w:val="21"/>
          <w:highlight w:val="none"/>
          <w:lang w:val="en-US" w:eastAsia="zh-CN"/>
        </w:rPr>
        <w:t>3600人</w:t>
      </w:r>
      <w:r>
        <w:rPr>
          <w:rFonts w:hint="eastAsia" w:ascii="宋体" w:hAnsi="宋体" w:eastAsia="宋体" w:cs="宋体"/>
          <w:color w:val="auto"/>
          <w:sz w:val="21"/>
          <w:szCs w:val="21"/>
          <w:highlight w:val="none"/>
        </w:rPr>
        <w:t>）高校毕业生就业情况跟踪反馈服务，</w:t>
      </w:r>
      <w:r>
        <w:rPr>
          <w:rFonts w:hint="eastAsia" w:ascii="宋体" w:hAnsi="宋体" w:eastAsia="宋体" w:cs="宋体"/>
          <w:color w:val="auto"/>
          <w:sz w:val="21"/>
          <w:szCs w:val="21"/>
          <w:highlight w:val="none"/>
          <w:lang w:eastAsia="zh-CN"/>
        </w:rPr>
        <w:t>提供相关就业指导服务，</w:t>
      </w:r>
      <w:r>
        <w:rPr>
          <w:rFonts w:hint="eastAsia" w:ascii="宋体" w:hAnsi="宋体" w:eastAsia="宋体" w:cs="宋体"/>
          <w:color w:val="auto"/>
          <w:sz w:val="21"/>
          <w:szCs w:val="21"/>
          <w:highlight w:val="none"/>
        </w:rPr>
        <w:t>并形成台账。</w:t>
      </w:r>
    </w:p>
    <w:p w14:paraId="0F4F4453">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组织举办2026年青年求职能力实训学员班</w:t>
      </w:r>
      <w:r>
        <w:rPr>
          <w:rFonts w:hint="eastAsia" w:ascii="宋体" w:hAnsi="宋体" w:cs="宋体"/>
          <w:color w:val="auto"/>
          <w:sz w:val="21"/>
          <w:szCs w:val="21"/>
          <w:highlight w:val="none"/>
          <w:lang w:val="en-US" w:eastAsia="zh-CN"/>
        </w:rPr>
        <w:t>：</w:t>
      </w:r>
      <w:r>
        <w:rPr>
          <w:rFonts w:hint="default" w:ascii="宋体" w:hAnsi="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期，</w:t>
      </w:r>
      <w:r>
        <w:rPr>
          <w:rFonts w:hint="eastAsia" w:ascii="宋体" w:hAnsi="宋体" w:cs="宋体"/>
          <w:color w:val="auto"/>
          <w:sz w:val="21"/>
          <w:szCs w:val="21"/>
          <w:highlight w:val="none"/>
          <w:lang w:val="en-US" w:eastAsia="zh-CN"/>
        </w:rPr>
        <w:t>按照《求职能力实训学员班管理指南（暂行）》实施，</w:t>
      </w:r>
      <w:r>
        <w:rPr>
          <w:rFonts w:hint="eastAsia" w:ascii="宋体" w:hAnsi="宋体" w:eastAsia="宋体" w:cs="宋体"/>
          <w:color w:val="auto"/>
          <w:sz w:val="21"/>
          <w:szCs w:val="21"/>
          <w:highlight w:val="none"/>
          <w:lang w:eastAsia="zh-CN"/>
        </w:rPr>
        <w:t>参加人数不少于</w:t>
      </w:r>
      <w:r>
        <w:rPr>
          <w:rFonts w:hint="eastAsia" w:ascii="宋体" w:hAnsi="宋体" w:eastAsia="宋体" w:cs="宋体"/>
          <w:color w:val="auto"/>
          <w:sz w:val="21"/>
          <w:szCs w:val="21"/>
          <w:highlight w:val="none"/>
          <w:lang w:val="en-US" w:eastAsia="zh-CN"/>
        </w:rPr>
        <w:t>30人，培训期限不少于7天。</w:t>
      </w:r>
    </w:p>
    <w:p w14:paraId="70D77789">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服务内容</w:t>
      </w:r>
    </w:p>
    <w:p w14:paraId="24B3F251">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招聘会</w:t>
      </w:r>
      <w:r>
        <w:rPr>
          <w:rFonts w:hint="eastAsia" w:ascii="宋体" w:hAnsi="宋体" w:eastAsia="宋体" w:cs="宋体"/>
          <w:color w:val="auto"/>
          <w:sz w:val="21"/>
          <w:szCs w:val="21"/>
          <w:highlight w:val="none"/>
        </w:rPr>
        <w:t>提供活动执行方案和应急预案，并经采购人书面认可后方可按方案执行。方案包括：宣传发动、收集信息、组织企业参加、现场布展图、现场组织实施、人流控制、后勤安全保障、医疗应急措施、实施进度安排表、新闻发布稿等内容，并制作实施进度安排表。活动开展前，需</w:t>
      </w:r>
      <w:r>
        <w:rPr>
          <w:rFonts w:hint="eastAsia" w:ascii="宋体" w:hAnsi="宋体" w:cs="宋体"/>
          <w:color w:val="auto"/>
          <w:sz w:val="21"/>
          <w:szCs w:val="21"/>
          <w:highlight w:val="none"/>
          <w:lang w:eastAsia="zh-CN"/>
        </w:rPr>
        <w:t>按照</w:t>
      </w:r>
      <w:r>
        <w:rPr>
          <w:rFonts w:hint="eastAsia" w:ascii="宋体" w:hAnsi="宋体" w:eastAsia="宋体" w:cs="宋体"/>
          <w:color w:val="auto"/>
          <w:sz w:val="21"/>
          <w:szCs w:val="21"/>
          <w:highlight w:val="none"/>
        </w:rPr>
        <w:t>公安</w:t>
      </w:r>
      <w:r>
        <w:rPr>
          <w:rFonts w:hint="eastAsia" w:ascii="宋体" w:hAnsi="宋体" w:cs="宋体"/>
          <w:color w:val="auto"/>
          <w:sz w:val="21"/>
          <w:szCs w:val="21"/>
          <w:highlight w:val="none"/>
          <w:lang w:eastAsia="zh-CN"/>
        </w:rPr>
        <w:t>和人社工作要求进行</w:t>
      </w:r>
      <w:r>
        <w:rPr>
          <w:rFonts w:hint="eastAsia" w:ascii="宋体" w:hAnsi="宋体" w:eastAsia="宋体" w:cs="宋体"/>
          <w:color w:val="auto"/>
          <w:sz w:val="21"/>
          <w:szCs w:val="21"/>
          <w:highlight w:val="none"/>
        </w:rPr>
        <w:t>报备。现场配备安保人员及医疗应急人员确保现场安全、有序进行、突发情况处置得当。活动举办期间成交供应商负责维护场内安全稳定有序，人员走动通畅，禁止大声喧哗、禁止推销、促销、商业广告等一切与活动无关的行为，突发事故或情况按应急预案处理。成交供应商应为活动购买合适的公众责任保险（保险总赔偿保额不低于200万元）。活动执行方案和应急预案在活动开始前报采购人审核。</w:t>
      </w:r>
    </w:p>
    <w:p w14:paraId="3121726D">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开展招聘会、</w:t>
      </w:r>
      <w:r>
        <w:rPr>
          <w:rFonts w:hint="eastAsia" w:ascii="宋体" w:hAnsi="宋体" w:eastAsia="宋体" w:cs="宋体"/>
          <w:color w:val="auto"/>
          <w:sz w:val="21"/>
          <w:szCs w:val="21"/>
          <w:highlight w:val="none"/>
        </w:rPr>
        <w:t>职业（见习）体验营系列活动</w:t>
      </w:r>
      <w:r>
        <w:rPr>
          <w:rFonts w:hint="eastAsia" w:ascii="宋体" w:hAnsi="宋体" w:cs="宋体"/>
          <w:color w:val="auto"/>
          <w:sz w:val="21"/>
          <w:szCs w:val="21"/>
          <w:highlight w:val="none"/>
          <w:lang w:eastAsia="zh-CN"/>
        </w:rPr>
        <w:t>和公共就业服务进校园活动，</w:t>
      </w:r>
      <w:r>
        <w:rPr>
          <w:rFonts w:hint="eastAsia" w:ascii="宋体" w:hAnsi="宋体" w:eastAsia="宋体" w:cs="宋体"/>
          <w:color w:val="auto"/>
          <w:sz w:val="21"/>
          <w:szCs w:val="21"/>
          <w:highlight w:val="none"/>
        </w:rPr>
        <w:t>成交供应商要通过</w:t>
      </w:r>
      <w:r>
        <w:rPr>
          <w:rFonts w:hint="eastAsia" w:ascii="宋体" w:hAnsi="宋体" w:cs="宋体"/>
          <w:color w:val="auto"/>
          <w:sz w:val="21"/>
          <w:szCs w:val="21"/>
          <w:highlight w:val="none"/>
          <w:lang w:eastAsia="zh-CN"/>
        </w:rPr>
        <w:t>线上和线下</w:t>
      </w:r>
      <w:r>
        <w:rPr>
          <w:rFonts w:hint="eastAsia" w:ascii="宋体" w:hAnsi="宋体" w:eastAsia="宋体" w:cs="宋体"/>
          <w:color w:val="auto"/>
          <w:sz w:val="21"/>
          <w:szCs w:val="21"/>
          <w:highlight w:val="none"/>
        </w:rPr>
        <w:t>渠道</w:t>
      </w:r>
      <w:r>
        <w:rPr>
          <w:rFonts w:hint="eastAsia" w:ascii="宋体" w:hAnsi="宋体" w:cs="宋体"/>
          <w:color w:val="auto"/>
          <w:sz w:val="21"/>
          <w:szCs w:val="21"/>
          <w:highlight w:val="none"/>
          <w:lang w:eastAsia="zh-CN"/>
        </w:rPr>
        <w:t>开展</w:t>
      </w:r>
      <w:r>
        <w:rPr>
          <w:rFonts w:hint="eastAsia" w:ascii="宋体" w:hAnsi="宋体" w:eastAsia="宋体" w:cs="宋体"/>
          <w:color w:val="auto"/>
          <w:sz w:val="21"/>
          <w:szCs w:val="21"/>
          <w:highlight w:val="none"/>
        </w:rPr>
        <w:t>宣传发动工作；所有宣传方案和新闻发布稿等内容须提前报采购人审核。活动结束后报送相关证明材料给采购人留存。</w:t>
      </w:r>
    </w:p>
    <w:p w14:paraId="69A3F89E">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组织发动并必须确保企业的公平公正参会，不得以成交供应商会员优先等形式限制其他企业参与,所发动的企业必须诚信守法，合法登记注册。 </w:t>
      </w:r>
    </w:p>
    <w:p w14:paraId="034A70DE">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活动面向高校毕业生，精心组织发动并利用科学的方法统计进场求职人员的构成和数量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场内出现人员拥挤时合理安排分批入场。</w:t>
      </w:r>
    </w:p>
    <w:p w14:paraId="6527BBF6">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开展</w:t>
      </w:r>
      <w:r>
        <w:rPr>
          <w:rFonts w:hint="eastAsia" w:ascii="宋体" w:hAnsi="宋体" w:eastAsia="宋体" w:cs="宋体"/>
          <w:color w:val="auto"/>
          <w:sz w:val="21"/>
          <w:szCs w:val="21"/>
          <w:highlight w:val="none"/>
        </w:rPr>
        <w:t>职业（见习）体验营系列活动</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青年求职能力实训学员培训班</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成交供应商应委派专职司机驾驶质量合格证照齐全的车辆接送，并负责途中的人员及财产安全，如发生侵害或其他违法违规事件的，由成交供应商负责。</w:t>
      </w:r>
    </w:p>
    <w:p w14:paraId="18595148">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活动现场开展群众和企业满意度调查。活动结束后把调查资料和汇总情况</w:t>
      </w:r>
      <w:r>
        <w:rPr>
          <w:rFonts w:hint="eastAsia" w:ascii="宋体" w:hAnsi="宋体" w:cs="宋体"/>
          <w:color w:val="auto"/>
          <w:sz w:val="21"/>
          <w:szCs w:val="21"/>
          <w:highlight w:val="none"/>
          <w:lang w:eastAsia="zh-CN"/>
        </w:rPr>
        <w:t>交予</w:t>
      </w:r>
      <w:r>
        <w:rPr>
          <w:rFonts w:hint="eastAsia" w:ascii="宋体" w:hAnsi="宋体" w:eastAsia="宋体" w:cs="宋体"/>
          <w:color w:val="auto"/>
          <w:sz w:val="21"/>
          <w:szCs w:val="21"/>
          <w:highlight w:val="none"/>
        </w:rPr>
        <w:t>采购人。活动结束后及时报送统计数据、相片和总结，并装订成册（一式两份）交采购人归档。</w:t>
      </w:r>
    </w:p>
    <w:p w14:paraId="0129AF4F">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青年求职能力实训学员培训班，</w:t>
      </w:r>
      <w:r>
        <w:rPr>
          <w:rFonts w:hint="eastAsia" w:ascii="宋体" w:hAnsi="宋体" w:cs="宋体"/>
          <w:color w:val="auto"/>
          <w:sz w:val="21"/>
          <w:szCs w:val="21"/>
          <w:highlight w:val="none"/>
          <w:lang w:val="en-US" w:eastAsia="zh-CN"/>
        </w:rPr>
        <w:t>培训对象：</w:t>
      </w:r>
      <w:r>
        <w:rPr>
          <w:rFonts w:hint="eastAsia" w:ascii="宋体" w:hAnsi="宋体" w:eastAsia="宋体" w:cs="宋体"/>
          <w:color w:val="auto"/>
          <w:sz w:val="21"/>
          <w:szCs w:val="21"/>
          <w:highlight w:val="none"/>
          <w:lang w:bidi="ar"/>
        </w:rPr>
        <w:t>以离校未就业高校毕业生和就业困难人员为重点，包括但不限于登记失业青年、毕业年度高校毕业生、退役军人等其他青年群体</w:t>
      </w:r>
      <w:r>
        <w:rPr>
          <w:rFonts w:hint="eastAsia" w:ascii="宋体" w:hAnsi="宋体" w:cs="宋体"/>
          <w:color w:val="auto"/>
          <w:sz w:val="21"/>
          <w:szCs w:val="21"/>
          <w:highlight w:val="none"/>
          <w:lang w:eastAsia="zh-CN" w:bidi="ar"/>
        </w:rPr>
        <w:t>不少于</w:t>
      </w:r>
      <w:r>
        <w:rPr>
          <w:rFonts w:hint="eastAsia" w:ascii="宋体" w:hAnsi="宋体" w:eastAsia="宋体" w:cs="宋体"/>
          <w:color w:val="auto"/>
          <w:sz w:val="21"/>
          <w:szCs w:val="21"/>
          <w:highlight w:val="none"/>
          <w:lang w:bidi="ar"/>
        </w:rPr>
        <w:t>3</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人。</w:t>
      </w:r>
      <w:r>
        <w:rPr>
          <w:rFonts w:hint="eastAsia" w:ascii="宋体" w:hAnsi="宋体" w:eastAsia="宋体" w:cs="宋体"/>
          <w:color w:val="auto"/>
          <w:sz w:val="21"/>
          <w:szCs w:val="21"/>
          <w:highlight w:val="none"/>
        </w:rPr>
        <w:t>统一食宿</w:t>
      </w:r>
      <w:r>
        <w:rPr>
          <w:rFonts w:hint="eastAsia" w:ascii="宋体" w:hAnsi="宋体" w:cs="宋体"/>
          <w:color w:val="auto"/>
          <w:sz w:val="21"/>
          <w:szCs w:val="21"/>
          <w:highlight w:val="none"/>
          <w:lang w:eastAsia="zh-CN"/>
        </w:rPr>
        <w:t>由供应商支付</w:t>
      </w:r>
      <w:r>
        <w:rPr>
          <w:rFonts w:hint="eastAsia" w:ascii="宋体" w:hAnsi="宋体" w:eastAsia="宋体" w:cs="宋体"/>
          <w:color w:val="auto"/>
          <w:sz w:val="21"/>
          <w:szCs w:val="21"/>
          <w:highlight w:val="none"/>
        </w:rPr>
        <w:t>，全脱产</w:t>
      </w:r>
      <w:r>
        <w:rPr>
          <w:rFonts w:hint="eastAsia" w:ascii="宋体" w:hAnsi="宋体" w:cs="宋体"/>
          <w:color w:val="auto"/>
          <w:sz w:val="21"/>
          <w:szCs w:val="21"/>
          <w:highlight w:val="none"/>
          <w:lang w:val="en-US" w:eastAsia="zh-CN"/>
        </w:rPr>
        <w:t>7天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
        </w:rPr>
        <w:t>采取集中授课、师生交流、案例分析、现场路演和走访企业等方式施训。培训内容包括但不限于：自我认知、职业定位、简历制作、面试技能和模拟面试等。</w:t>
      </w:r>
    </w:p>
    <w:p w14:paraId="5A670347">
      <w:pPr>
        <w:spacing w:line="360" w:lineRule="auto"/>
        <w:ind w:firstLine="422" w:firstLineChars="200"/>
        <w:jc w:val="left"/>
        <w:rPr>
          <w:rFonts w:hint="default" w:ascii="宋体" w:hAnsi="宋体" w:eastAsia="宋体" w:cs="宋体"/>
          <w:b/>
          <w:snapToGrid w:val="0"/>
          <w:color w:val="auto"/>
          <w:kern w:val="44"/>
          <w:sz w:val="21"/>
          <w:szCs w:val="21"/>
          <w:highlight w:val="none"/>
          <w:lang w:val="en-US" w:eastAsia="zh-CN"/>
        </w:rPr>
      </w:pPr>
      <w:r>
        <w:rPr>
          <w:rFonts w:hint="eastAsia" w:ascii="宋体" w:hAnsi="宋体" w:eastAsia="宋体" w:cs="宋体"/>
          <w:b/>
          <w:snapToGrid w:val="0"/>
          <w:color w:val="auto"/>
          <w:kern w:val="44"/>
          <w:sz w:val="21"/>
          <w:szCs w:val="21"/>
          <w:highlight w:val="none"/>
          <w:lang w:eastAsia="zh-CN"/>
        </w:rPr>
        <w:t>三</w:t>
      </w:r>
      <w:r>
        <w:rPr>
          <w:rFonts w:hint="eastAsia" w:ascii="宋体" w:hAnsi="宋体" w:eastAsia="宋体" w:cs="宋体"/>
          <w:b/>
          <w:snapToGrid w:val="0"/>
          <w:color w:val="auto"/>
          <w:kern w:val="44"/>
          <w:sz w:val="21"/>
          <w:szCs w:val="21"/>
          <w:highlight w:val="none"/>
        </w:rPr>
        <w:t>、</w:t>
      </w:r>
      <w:r>
        <w:rPr>
          <w:rFonts w:hint="eastAsia" w:ascii="宋体" w:hAnsi="宋体" w:cs="宋体"/>
          <w:b/>
          <w:snapToGrid w:val="0"/>
          <w:color w:val="auto"/>
          <w:kern w:val="44"/>
          <w:sz w:val="21"/>
          <w:szCs w:val="21"/>
          <w:highlight w:val="none"/>
          <w:lang w:val="en-US" w:eastAsia="zh-CN"/>
        </w:rPr>
        <w:t>项目明细表</w:t>
      </w:r>
    </w:p>
    <w:tbl>
      <w:tblPr>
        <w:tblStyle w:val="9"/>
        <w:tblW w:w="90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54"/>
        <w:gridCol w:w="3569"/>
        <w:gridCol w:w="1843"/>
      </w:tblGrid>
      <w:tr w14:paraId="75DC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4" w:type="dxa"/>
            <w:vMerge w:val="restart"/>
            <w:tcBorders>
              <w:top w:val="single" w:color="000000" w:sz="4" w:space="0"/>
              <w:left w:val="single" w:color="000000" w:sz="4" w:space="0"/>
              <w:right w:val="single" w:color="000000" w:sz="4" w:space="0"/>
            </w:tcBorders>
            <w:shd w:val="clear" w:color="auto" w:fill="auto"/>
            <w:noWrap/>
            <w:vAlign w:val="center"/>
          </w:tcPr>
          <w:p w14:paraId="4C49E826">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中山2026年促进高校毕业生基层就业系列活动</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6698">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1.举办4场线下招聘会，其中2场180家企业，2场90家企业，4场招聘会企业重复率不高于30%，每场线下招聘活动配套AI面试体验服务。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157D">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24万元</w:t>
            </w:r>
          </w:p>
        </w:tc>
      </w:tr>
      <w:tr w14:paraId="2D09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4" w:type="dxa"/>
            <w:vMerge w:val="continue"/>
            <w:tcBorders>
              <w:left w:val="single" w:color="000000" w:sz="4" w:space="0"/>
              <w:right w:val="single" w:color="000000" w:sz="4" w:space="0"/>
            </w:tcBorders>
            <w:shd w:val="clear" w:color="auto" w:fill="auto"/>
            <w:noWrap/>
            <w:vAlign w:val="center"/>
          </w:tcPr>
          <w:p w14:paraId="6933B8B1">
            <w:pPr>
              <w:snapToGrid w:val="0"/>
              <w:jc w:val="center"/>
              <w:rPr>
                <w:rFonts w:hint="eastAsia" w:ascii="宋体" w:hAnsi="宋体" w:eastAsia="宋体" w:cs="宋体"/>
                <w:i w:val="0"/>
                <w:iCs w:val="0"/>
                <w:color w:val="auto"/>
                <w:sz w:val="21"/>
                <w:szCs w:val="21"/>
                <w:highlight w:val="none"/>
                <w:u w:val="none"/>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1048">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2.举办</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场职业（见习）体验营系列活动，每场不少于</w:t>
            </w:r>
            <w:r>
              <w:rPr>
                <w:rFonts w:hint="eastAsia" w:ascii="宋体" w:hAnsi="宋体" w:cs="宋体"/>
                <w:i w:val="0"/>
                <w:iCs w:val="0"/>
                <w:color w:val="auto"/>
                <w:kern w:val="0"/>
                <w:sz w:val="21"/>
                <w:szCs w:val="21"/>
                <w:highlight w:val="none"/>
                <w:u w:val="none"/>
                <w:lang w:val="en-US" w:eastAsia="zh-CN" w:bidi="ar"/>
              </w:rPr>
              <w:t>35</w:t>
            </w:r>
            <w:r>
              <w:rPr>
                <w:rFonts w:hint="eastAsia" w:ascii="宋体" w:hAnsi="宋体" w:eastAsia="宋体" w:cs="宋体"/>
                <w:i w:val="0"/>
                <w:iCs w:val="0"/>
                <w:color w:val="auto"/>
                <w:kern w:val="0"/>
                <w:sz w:val="21"/>
                <w:szCs w:val="21"/>
                <w:highlight w:val="none"/>
                <w:u w:val="none"/>
                <w:lang w:val="en-US" w:eastAsia="zh-CN" w:bidi="ar"/>
              </w:rPr>
              <w:t>人次。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D9D4">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1.5万元</w:t>
            </w:r>
          </w:p>
        </w:tc>
      </w:tr>
      <w:tr w14:paraId="0067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4" w:type="dxa"/>
            <w:vMerge w:val="continue"/>
            <w:tcBorders>
              <w:left w:val="single" w:color="000000" w:sz="4" w:space="0"/>
              <w:right w:val="single" w:color="000000" w:sz="4" w:space="0"/>
            </w:tcBorders>
            <w:shd w:val="clear" w:color="auto" w:fill="auto"/>
            <w:noWrap/>
            <w:vAlign w:val="center"/>
          </w:tcPr>
          <w:p w14:paraId="500457ED">
            <w:pPr>
              <w:snapToGrid w:val="0"/>
              <w:jc w:val="center"/>
              <w:rPr>
                <w:rFonts w:hint="eastAsia" w:ascii="宋体" w:hAnsi="宋体" w:eastAsia="宋体" w:cs="宋体"/>
                <w:i w:val="0"/>
                <w:iCs w:val="0"/>
                <w:color w:val="auto"/>
                <w:sz w:val="21"/>
                <w:szCs w:val="21"/>
                <w:highlight w:val="none"/>
                <w:u w:val="none"/>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B9FF">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3.举办5场政策进校园活动，每场参加人数不少于100人。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3FA0">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0.5万元</w:t>
            </w:r>
          </w:p>
        </w:tc>
      </w:tr>
      <w:tr w14:paraId="2BE5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3654" w:type="dxa"/>
            <w:vMerge w:val="continue"/>
            <w:tcBorders>
              <w:left w:val="single" w:color="000000" w:sz="4" w:space="0"/>
              <w:right w:val="single" w:color="000000" w:sz="4" w:space="0"/>
            </w:tcBorders>
            <w:shd w:val="clear" w:color="auto" w:fill="auto"/>
            <w:noWrap/>
            <w:vAlign w:val="center"/>
          </w:tcPr>
          <w:p w14:paraId="7002A9AC">
            <w:pPr>
              <w:snapToGrid w:val="0"/>
              <w:jc w:val="center"/>
              <w:rPr>
                <w:rFonts w:hint="eastAsia" w:ascii="宋体" w:hAnsi="宋体" w:eastAsia="宋体" w:cs="宋体"/>
                <w:i w:val="0"/>
                <w:iCs w:val="0"/>
                <w:color w:val="auto"/>
                <w:sz w:val="21"/>
                <w:szCs w:val="21"/>
                <w:highlight w:val="none"/>
                <w:u w:val="none"/>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45DF">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4.开展毕业生就业情况调查服务。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5657">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1万元</w:t>
            </w:r>
          </w:p>
        </w:tc>
      </w:tr>
      <w:tr w14:paraId="2507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4" w:type="dxa"/>
            <w:vMerge w:val="continue"/>
            <w:tcBorders>
              <w:left w:val="single" w:color="000000" w:sz="4" w:space="0"/>
              <w:right w:val="single" w:color="000000" w:sz="4" w:space="0"/>
            </w:tcBorders>
            <w:shd w:val="clear" w:color="auto" w:fill="auto"/>
            <w:noWrap/>
            <w:vAlign w:val="center"/>
          </w:tcPr>
          <w:p w14:paraId="3CF7D19A">
            <w:pPr>
              <w:snapToGrid w:val="0"/>
              <w:jc w:val="center"/>
              <w:rPr>
                <w:rFonts w:hint="eastAsia" w:ascii="宋体" w:hAnsi="宋体" w:eastAsia="宋体" w:cs="宋体"/>
                <w:i w:val="0"/>
                <w:iCs w:val="0"/>
                <w:color w:val="auto"/>
                <w:sz w:val="21"/>
                <w:szCs w:val="21"/>
                <w:highlight w:val="none"/>
                <w:u w:val="none"/>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DC27">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5.开展2026年青年求职能力实训学员培训班</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F071">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11.81万元</w:t>
            </w:r>
          </w:p>
        </w:tc>
      </w:tr>
      <w:tr w14:paraId="25AC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3654" w:type="dxa"/>
            <w:vMerge w:val="continue"/>
            <w:tcBorders>
              <w:left w:val="single" w:color="000000" w:sz="4" w:space="0"/>
              <w:bottom w:val="single" w:color="000000" w:sz="4" w:space="0"/>
              <w:right w:val="single" w:color="000000" w:sz="4" w:space="0"/>
            </w:tcBorders>
            <w:shd w:val="clear" w:color="auto" w:fill="auto"/>
            <w:noWrap/>
            <w:vAlign w:val="center"/>
          </w:tcPr>
          <w:p w14:paraId="73B1A3C1">
            <w:pPr>
              <w:snapToGrid w:val="0"/>
              <w:jc w:val="center"/>
              <w:rPr>
                <w:rFonts w:hint="eastAsia" w:ascii="宋体" w:hAnsi="宋体" w:eastAsia="宋体" w:cs="宋体"/>
                <w:i w:val="0"/>
                <w:iCs w:val="0"/>
                <w:color w:val="auto"/>
                <w:sz w:val="21"/>
                <w:szCs w:val="21"/>
                <w:highlight w:val="none"/>
                <w:u w:val="none"/>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BB73">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3FD6">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38.81万元</w:t>
            </w:r>
          </w:p>
        </w:tc>
      </w:tr>
    </w:tbl>
    <w:p w14:paraId="529DCE7E">
      <w:pPr>
        <w:spacing w:line="360" w:lineRule="auto"/>
        <w:ind w:firstLine="422" w:firstLineChars="200"/>
        <w:jc w:val="left"/>
        <w:rPr>
          <w:rFonts w:hint="eastAsia" w:ascii="宋体" w:hAnsi="宋体" w:eastAsia="宋体" w:cs="宋体"/>
          <w:b/>
          <w:snapToGrid w:val="0"/>
          <w:color w:val="auto"/>
          <w:kern w:val="44"/>
          <w:sz w:val="21"/>
          <w:szCs w:val="21"/>
          <w:highlight w:val="none"/>
        </w:rPr>
      </w:pPr>
      <w:r>
        <w:rPr>
          <w:rFonts w:hint="eastAsia" w:ascii="宋体" w:hAnsi="宋体" w:cs="宋体"/>
          <w:b/>
          <w:snapToGrid w:val="0"/>
          <w:color w:val="auto"/>
          <w:kern w:val="44"/>
          <w:sz w:val="21"/>
          <w:szCs w:val="21"/>
          <w:highlight w:val="none"/>
          <w:lang w:val="en-US" w:eastAsia="zh-CN"/>
        </w:rPr>
        <w:t>四、</w:t>
      </w:r>
      <w:r>
        <w:rPr>
          <w:rFonts w:hint="eastAsia" w:ascii="宋体" w:hAnsi="宋体" w:eastAsia="宋体" w:cs="宋体"/>
          <w:b/>
          <w:snapToGrid w:val="0"/>
          <w:color w:val="auto"/>
          <w:kern w:val="44"/>
          <w:sz w:val="21"/>
          <w:szCs w:val="21"/>
          <w:highlight w:val="none"/>
        </w:rPr>
        <w:t>费用安排及付款方式</w:t>
      </w:r>
    </w:p>
    <w:p w14:paraId="12CB0C44">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w:t>
      </w:r>
      <w:r>
        <w:rPr>
          <w:rFonts w:hint="eastAsia" w:ascii="宋体" w:hAnsi="宋体" w:eastAsia="宋体" w:cs="宋体"/>
          <w:color w:val="auto"/>
          <w:sz w:val="21"/>
          <w:szCs w:val="21"/>
          <w:highlight w:val="none"/>
          <w:lang w:eastAsia="zh-CN"/>
        </w:rPr>
        <w:t>采购包预算费用为：</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388100</w:t>
      </w:r>
      <w:r>
        <w:rPr>
          <w:rFonts w:hint="eastAsia" w:ascii="宋体" w:hAnsi="宋体" w:eastAsia="宋体" w:cs="宋体"/>
          <w:color w:val="auto"/>
          <w:sz w:val="21"/>
          <w:szCs w:val="21"/>
          <w:highlight w:val="none"/>
          <w:lang w:val="en-US" w:eastAsia="zh-CN"/>
        </w:rPr>
        <w:t>元（大写：人民币</w:t>
      </w:r>
      <w:r>
        <w:rPr>
          <w:rFonts w:hint="eastAsia" w:ascii="宋体" w:hAnsi="宋体" w:cs="宋体"/>
          <w:color w:val="auto"/>
          <w:sz w:val="21"/>
          <w:szCs w:val="21"/>
          <w:highlight w:val="none"/>
          <w:lang w:val="en-US" w:eastAsia="zh-CN"/>
        </w:rPr>
        <w:t>叁</w:t>
      </w:r>
      <w:r>
        <w:rPr>
          <w:rFonts w:hint="eastAsia" w:ascii="宋体" w:hAnsi="宋体" w:eastAsia="宋体" w:cs="宋体"/>
          <w:color w:val="auto"/>
          <w:sz w:val="21"/>
          <w:szCs w:val="21"/>
          <w:highlight w:val="none"/>
          <w:lang w:val="en-US" w:eastAsia="zh-CN"/>
        </w:rPr>
        <w:t>拾</w:t>
      </w:r>
      <w:r>
        <w:rPr>
          <w:rFonts w:hint="eastAsia" w:ascii="宋体" w:hAnsi="宋体" w:cs="宋体"/>
          <w:color w:val="auto"/>
          <w:sz w:val="21"/>
          <w:szCs w:val="21"/>
          <w:highlight w:val="none"/>
          <w:lang w:val="en-US" w:eastAsia="zh-CN"/>
        </w:rPr>
        <w:t>捌</w:t>
      </w:r>
      <w:r>
        <w:rPr>
          <w:rFonts w:hint="eastAsia" w:ascii="宋体" w:hAnsi="宋体" w:eastAsia="宋体" w:cs="宋体"/>
          <w:color w:val="auto"/>
          <w:sz w:val="21"/>
          <w:szCs w:val="21"/>
          <w:highlight w:val="none"/>
          <w:lang w:val="en-US" w:eastAsia="zh-CN"/>
        </w:rPr>
        <w:t>万</w:t>
      </w:r>
      <w:r>
        <w:rPr>
          <w:rFonts w:hint="eastAsia" w:ascii="宋体" w:hAnsi="宋体" w:cs="宋体"/>
          <w:color w:val="auto"/>
          <w:sz w:val="21"/>
          <w:szCs w:val="21"/>
          <w:highlight w:val="none"/>
          <w:lang w:val="en-US" w:eastAsia="zh-CN"/>
        </w:rPr>
        <w:t>捌</w:t>
      </w:r>
      <w:r>
        <w:rPr>
          <w:rFonts w:hint="eastAsia" w:ascii="宋体" w:hAnsi="宋体" w:eastAsia="宋体" w:cs="宋体"/>
          <w:color w:val="auto"/>
          <w:sz w:val="21"/>
          <w:szCs w:val="21"/>
          <w:highlight w:val="none"/>
          <w:lang w:val="en-US" w:eastAsia="zh-CN"/>
        </w:rPr>
        <w:t>仟</w:t>
      </w:r>
      <w:r>
        <w:rPr>
          <w:rFonts w:hint="eastAsia" w:ascii="宋体" w:hAnsi="宋体" w:cs="宋体"/>
          <w:color w:val="auto"/>
          <w:sz w:val="21"/>
          <w:szCs w:val="21"/>
          <w:highlight w:val="none"/>
          <w:lang w:val="en-US" w:eastAsia="zh-CN"/>
        </w:rPr>
        <w:t>壹</w:t>
      </w:r>
      <w:r>
        <w:rPr>
          <w:rFonts w:hint="eastAsia" w:ascii="宋体" w:hAnsi="宋体" w:eastAsia="宋体" w:cs="宋体"/>
          <w:color w:val="auto"/>
          <w:sz w:val="21"/>
          <w:szCs w:val="21"/>
          <w:highlight w:val="none"/>
          <w:lang w:val="en-US" w:eastAsia="zh-CN"/>
        </w:rPr>
        <w:t>佰元</w:t>
      </w:r>
      <w:r>
        <w:rPr>
          <w:rFonts w:hint="eastAsia" w:ascii="宋体" w:hAnsi="宋体" w:eastAsia="宋体" w:cs="宋体"/>
          <w:color w:val="auto"/>
          <w:sz w:val="21"/>
          <w:szCs w:val="21"/>
          <w:highlight w:val="none"/>
        </w:rPr>
        <w:t>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全包干的方式，包括全程策划宣传发动、场地租赁、会场布置(入口孔门主题横幅、展位搭建、招聘海报、指示牌、文具等)、人员经费、人员往返车辆接送费、安保人员和安全生产报备费用、医务人员和医疗物品费用、停车费、清洁、水电费用，配备相应的打印和复印设备免费提供给求职人员及企业使用；</w:t>
      </w:r>
      <w:r>
        <w:rPr>
          <w:rFonts w:hint="eastAsia" w:ascii="宋体" w:hAnsi="宋体" w:cs="宋体"/>
          <w:color w:val="auto"/>
          <w:sz w:val="21"/>
          <w:szCs w:val="21"/>
          <w:highlight w:val="none"/>
          <w:lang w:eastAsia="zh-CN"/>
        </w:rPr>
        <w:t>培训</w:t>
      </w:r>
      <w:r>
        <w:rPr>
          <w:rFonts w:hint="eastAsia" w:ascii="宋体" w:hAnsi="宋体" w:eastAsia="宋体" w:cs="宋体"/>
          <w:snapToGrid/>
          <w:color w:val="auto"/>
          <w:sz w:val="21"/>
          <w:szCs w:val="21"/>
          <w:highlight w:val="none"/>
        </w:rPr>
        <w:t>师资费、场地费、资料费、伙食费、交通费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视频拍摄费用、物料制作、</w:t>
      </w:r>
      <w:r>
        <w:rPr>
          <w:rFonts w:hint="eastAsia" w:ascii="宋体" w:hAnsi="宋体" w:cs="宋体"/>
          <w:color w:val="auto"/>
          <w:sz w:val="21"/>
          <w:szCs w:val="21"/>
          <w:highlight w:val="none"/>
          <w:lang w:val="en-US" w:eastAsia="zh-CN"/>
        </w:rPr>
        <w:t>AI面试体验、</w:t>
      </w:r>
      <w:r>
        <w:rPr>
          <w:rFonts w:hint="eastAsia" w:ascii="宋体" w:hAnsi="宋体" w:eastAsia="宋体" w:cs="宋体"/>
          <w:color w:val="auto"/>
          <w:sz w:val="21"/>
          <w:szCs w:val="21"/>
          <w:highlight w:val="none"/>
        </w:rPr>
        <w:t>网页专题专区设计、数据维护更新统计、</w:t>
      </w:r>
      <w:r>
        <w:rPr>
          <w:rFonts w:hint="eastAsia" w:ascii="宋体" w:hAnsi="宋体" w:eastAsia="宋体" w:cs="宋体"/>
          <w:color w:val="auto"/>
          <w:sz w:val="21"/>
          <w:szCs w:val="21"/>
          <w:highlight w:val="none"/>
          <w:lang w:eastAsia="zh-CN"/>
        </w:rPr>
        <w:t>电话费、</w:t>
      </w:r>
      <w:r>
        <w:rPr>
          <w:rFonts w:hint="eastAsia" w:ascii="宋体" w:hAnsi="宋体" w:eastAsia="宋体" w:cs="宋体"/>
          <w:color w:val="auto"/>
          <w:sz w:val="21"/>
          <w:szCs w:val="21"/>
          <w:highlight w:val="none"/>
        </w:rPr>
        <w:t>其他人员经费及保险税金等一切相关费用，采购人除支付本需求书所列明的项目总费用外，不再支付其他费用。</w:t>
      </w:r>
    </w:p>
    <w:p w14:paraId="7F95DA05">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（二）在成交供应商不存在违约的情况下，采购人在项目合同签订后按政府财政付款方式支付项目成交金额</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0%的费用，</w:t>
      </w:r>
      <w:r>
        <w:rPr>
          <w:rFonts w:hint="eastAsia" w:ascii="宋体" w:hAnsi="宋体" w:eastAsia="宋体" w:cs="宋体"/>
          <w:color w:val="auto"/>
          <w:sz w:val="21"/>
          <w:szCs w:val="21"/>
          <w:highlight w:val="none"/>
          <w:lang w:val="en-US" w:eastAsia="zh-CN"/>
        </w:rPr>
        <w:t>2026年8月30日后</w:t>
      </w:r>
      <w:r>
        <w:rPr>
          <w:rFonts w:hint="eastAsia" w:ascii="宋体" w:hAnsi="宋体" w:eastAsia="宋体" w:cs="宋体"/>
          <w:color w:val="auto"/>
          <w:sz w:val="21"/>
          <w:szCs w:val="21"/>
          <w:highlight w:val="none"/>
        </w:rPr>
        <w:t>按政府财政付款方式支付项目成交金额</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0%的费用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项目全部完成后按政府财政付款方式支付合同款项余额，出现应当扣除相应费用情况的，扣除后再支付项目费用余额。</w:t>
      </w:r>
    </w:p>
    <w:p w14:paraId="69788D90">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pacing w:val="-2"/>
          <w:sz w:val="21"/>
          <w:szCs w:val="21"/>
          <w:highlight w:val="none"/>
        </w:rPr>
        <w:t>每期款项支付时，成交供应商应提交书面支付申请和对应数额正式发票给</w:t>
      </w:r>
      <w:r>
        <w:rPr>
          <w:rFonts w:hint="eastAsia" w:ascii="宋体" w:hAnsi="宋体" w:eastAsia="宋体" w:cs="宋体"/>
          <w:color w:val="auto"/>
          <w:spacing w:val="-2"/>
          <w:sz w:val="21"/>
          <w:szCs w:val="21"/>
          <w:highlight w:val="none"/>
          <w:lang w:eastAsia="zh-CN"/>
        </w:rPr>
        <w:t>采购人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eastAsia="zh-CN"/>
        </w:rPr>
        <w:t>采购人</w:t>
      </w:r>
      <w:r>
        <w:rPr>
          <w:rFonts w:hint="eastAsia" w:ascii="宋体" w:hAnsi="宋体" w:eastAsia="宋体" w:cs="宋体"/>
          <w:color w:val="auto"/>
          <w:spacing w:val="-2"/>
          <w:sz w:val="21"/>
          <w:szCs w:val="21"/>
          <w:highlight w:val="none"/>
        </w:rPr>
        <w:t>自收到书面支付申请和合法发票审核确认无误之日起15个工作日内安排支付。</w:t>
      </w:r>
      <w:r>
        <w:rPr>
          <w:rFonts w:hint="eastAsia" w:ascii="宋体" w:hAnsi="宋体" w:eastAsia="宋体" w:cs="宋体"/>
          <w:color w:val="auto"/>
          <w:spacing w:val="-2"/>
          <w:sz w:val="21"/>
          <w:szCs w:val="21"/>
          <w:highlight w:val="none"/>
          <w:lang w:eastAsia="zh-CN"/>
        </w:rPr>
        <w:t>成交供应商谅解并明确同意：采购人在本项目约定的支付期限内向财政支付部门提出支付申请即视为采购人已履行付款义务，采购人的付款期限不含政府财政支付部门审查、财政支付管理流程及预算下达的时间，采购人不承担因此产生的逾期付款违约责任。同时，成交供应商知悉并确认以上款项支付进度均需在采购人具备财政支付条件的情况下进行，如因采购人不具备财政支付条件或其他非因采购人原因导致的延后支付，采购人不需承担因此产生的逾期付款违约责任；以上支付不得违反采购人财政主管部门的相关规定。如因特殊情况成交供应商未能完成合同所约定的全部服务事项，则按实际完成的服务事项结算费用。如因成交供应商原因迟延交付发票的，采购人有权顺延付款期限，并无须承担违约责任。</w:t>
      </w:r>
    </w:p>
    <w:p w14:paraId="71BFC0DD">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b w:val="0"/>
          <w:color w:val="auto"/>
          <w:sz w:val="21"/>
          <w:szCs w:val="21"/>
          <w:highlight w:val="none"/>
          <w:lang w:eastAsia="zh-CN"/>
        </w:rPr>
        <w:t>因本项目款项系由财政资金支付，应依法接受国家审计监督。成交供应商与采购人同意，本项目结算金额以双方确认的合同约定价格为准。如本合同被列为审计项目，无论双方是否已完成结算，成交供应商均应配合采购人接受审计，双方按照审计机关要求提供审计所需材料并完成相关审计事项。若审计中发现合同所涉项目结算时成交供应商存在多收取或少收取合同款项的情况，双方同意启动合同款项结算复核，并按照复核后的结算金额多退少补</w:t>
      </w:r>
      <w:r>
        <w:rPr>
          <w:rFonts w:hint="eastAsia" w:ascii="宋体" w:hAnsi="宋体" w:eastAsia="宋体" w:cs="宋体"/>
          <w:color w:val="auto"/>
          <w:sz w:val="21"/>
          <w:szCs w:val="21"/>
          <w:highlight w:val="none"/>
        </w:rPr>
        <w:t>。</w:t>
      </w:r>
    </w:p>
    <w:p w14:paraId="441111AC">
      <w:pPr>
        <w:spacing w:line="360" w:lineRule="auto"/>
        <w:ind w:firstLine="422" w:firstLineChars="200"/>
        <w:jc w:val="left"/>
        <w:rPr>
          <w:rFonts w:hint="eastAsia" w:ascii="宋体" w:hAnsi="宋体" w:eastAsia="宋体" w:cs="宋体"/>
          <w:b/>
          <w:snapToGrid w:val="0"/>
          <w:color w:val="auto"/>
          <w:kern w:val="44"/>
          <w:sz w:val="21"/>
          <w:szCs w:val="21"/>
          <w:highlight w:val="none"/>
          <w:lang w:eastAsia="zh-CN"/>
        </w:rPr>
      </w:pPr>
      <w:r>
        <w:rPr>
          <w:rFonts w:hint="eastAsia" w:ascii="宋体" w:hAnsi="宋体" w:cs="宋体"/>
          <w:b/>
          <w:snapToGrid w:val="0"/>
          <w:color w:val="auto"/>
          <w:kern w:val="44"/>
          <w:sz w:val="21"/>
          <w:szCs w:val="21"/>
          <w:highlight w:val="none"/>
          <w:lang w:val="en-US" w:eastAsia="zh-CN"/>
        </w:rPr>
        <w:t>五</w:t>
      </w:r>
      <w:r>
        <w:rPr>
          <w:rFonts w:hint="eastAsia" w:ascii="宋体" w:hAnsi="宋体" w:eastAsia="宋体" w:cs="宋体"/>
          <w:b/>
          <w:snapToGrid w:val="0"/>
          <w:color w:val="auto"/>
          <w:kern w:val="44"/>
          <w:sz w:val="21"/>
          <w:szCs w:val="21"/>
          <w:highlight w:val="none"/>
          <w:lang w:eastAsia="zh-CN"/>
        </w:rPr>
        <w:t>、验收</w:t>
      </w:r>
    </w:p>
    <w:p w14:paraId="05879E11">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年促进高校毕业生基层就业系列活动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采购人按《202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年促进高校毕业生基层就业系列活动评分表》对每场招聘会工作完成情况进行评分。公共就业服务进校园活动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职业（见习）体验营系列活动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青年求职能力实训学员培训班</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毕业生就业情况调查服务</w:t>
      </w:r>
      <w:r>
        <w:rPr>
          <w:rFonts w:hint="eastAsia" w:ascii="宋体" w:hAnsi="宋体" w:eastAsia="宋体" w:cs="宋体"/>
          <w:color w:val="auto"/>
          <w:sz w:val="21"/>
          <w:szCs w:val="21"/>
          <w:highlight w:val="none"/>
          <w:lang w:eastAsia="zh-CN"/>
        </w:rPr>
        <w:t>完成后提供活动方案、活动照片、工作台账等验收材料。</w:t>
      </w:r>
    </w:p>
    <w:p w14:paraId="2F758E56">
      <w:pPr>
        <w:tabs>
          <w:tab w:val="left" w:pos="636"/>
        </w:tabs>
        <w:autoSpaceDE w:val="0"/>
        <w:autoSpaceDN w:val="0"/>
        <w:adjustRightInd w:val="0"/>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）每场招聘会最终得分60分-85分的（不包括85分），从项目成交金额扣除费用</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%，得分低于60分的从项目成交金额扣除费用</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应当扣除的费用于每场招聘会结束时从应付的费用中直接扣除，扣除后再支付该期费用余额。同时，采购方根据评分结果、成交供应商运营管理情况及违约行为和现场企业和求职人员对招聘会反映情况和评价等方式对项目进行考核，并以此作为支付项目款项和今后选定招聘会承办单位的参考依据。</w:t>
      </w:r>
    </w:p>
    <w:p w14:paraId="1F4FFDD3">
      <w:pPr>
        <w:tabs>
          <w:tab w:val="left" w:pos="636"/>
        </w:tabs>
        <w:autoSpaceDE w:val="0"/>
        <w:autoSpaceDN w:val="0"/>
        <w:adjustRightInd w:val="0"/>
        <w:spacing w:line="360" w:lineRule="auto"/>
        <w:ind w:firstLine="420" w:firstLineChars="200"/>
        <w:outlineLvl w:val="1"/>
        <w:rPr>
          <w:color w:val="auto"/>
          <w:highlight w:val="none"/>
        </w:rPr>
      </w:pPr>
      <w:r>
        <w:rPr>
          <w:rFonts w:hint="eastAsia" w:ascii="宋体" w:hAnsi="宋体" w:eastAsia="宋体" w:cs="宋体"/>
          <w:color w:val="auto"/>
          <w:sz w:val="21"/>
          <w:szCs w:val="21"/>
          <w:highlight w:val="none"/>
        </w:rPr>
        <w:t>附件： 《202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年促进高校毕业生基层就业系列活动评分表》</w:t>
      </w:r>
    </w:p>
    <w:p w14:paraId="6CB8A878">
      <w:pPr>
        <w:spacing w:line="360" w:lineRule="auto"/>
        <w:rPr>
          <w:rFonts w:hint="eastAsia"/>
          <w:color w:val="auto"/>
          <w:highlight w:val="none"/>
          <w:lang w:eastAsia="zh-CN"/>
        </w:rPr>
      </w:pPr>
      <w:r>
        <w:rPr>
          <w:rFonts w:hint="eastAsia"/>
          <w:color w:val="auto"/>
          <w:highlight w:val="none"/>
          <w:lang w:eastAsia="zh-CN"/>
        </w:rPr>
        <w:t>附件：</w:t>
      </w:r>
    </w:p>
    <w:p w14:paraId="43ACA434">
      <w:pPr>
        <w:spacing w:line="360" w:lineRule="auto"/>
        <w:jc w:val="center"/>
        <w:rPr>
          <w:rFonts w:hint="eastAsia" w:ascii="宋体" w:hAnsi="宋体" w:cs="宋体"/>
          <w:b/>
          <w:color w:val="auto"/>
          <w:spacing w:val="-6"/>
          <w:sz w:val="21"/>
          <w:szCs w:val="21"/>
          <w:highlight w:val="none"/>
        </w:rPr>
      </w:pPr>
      <w:r>
        <w:rPr>
          <w:rFonts w:hint="eastAsia" w:ascii="宋体" w:hAnsi="宋体" w:cs="宋体"/>
          <w:b/>
          <w:color w:val="auto"/>
          <w:spacing w:val="-6"/>
          <w:sz w:val="21"/>
          <w:szCs w:val="21"/>
          <w:highlight w:val="none"/>
        </w:rPr>
        <w:t>202</w:t>
      </w:r>
      <w:r>
        <w:rPr>
          <w:rFonts w:hint="eastAsia" w:ascii="宋体" w:hAnsi="宋体" w:cs="宋体"/>
          <w:b/>
          <w:color w:val="auto"/>
          <w:spacing w:val="-6"/>
          <w:sz w:val="21"/>
          <w:szCs w:val="21"/>
          <w:highlight w:val="none"/>
          <w:lang w:val="en-US" w:eastAsia="zh-CN"/>
        </w:rPr>
        <w:t>6</w:t>
      </w:r>
      <w:r>
        <w:rPr>
          <w:rFonts w:hint="eastAsia" w:ascii="宋体" w:hAnsi="宋体" w:cs="宋体"/>
          <w:b/>
          <w:color w:val="auto"/>
          <w:spacing w:val="-6"/>
          <w:sz w:val="21"/>
          <w:szCs w:val="21"/>
          <w:highlight w:val="none"/>
        </w:rPr>
        <w:t>年促进高校毕业生基层就业系列活动评分表</w:t>
      </w:r>
    </w:p>
    <w:p w14:paraId="6C6E47D2">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乙方</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年     月    日</w:t>
      </w:r>
    </w:p>
    <w:tbl>
      <w:tblPr>
        <w:tblStyle w:val="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361"/>
        <w:gridCol w:w="2325"/>
        <w:gridCol w:w="3184"/>
        <w:gridCol w:w="873"/>
        <w:gridCol w:w="575"/>
        <w:gridCol w:w="871"/>
      </w:tblGrid>
      <w:tr w14:paraId="29DE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1" w:type="dxa"/>
            <w:vAlign w:val="center"/>
          </w:tcPr>
          <w:p w14:paraId="20BBD2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61" w:type="dxa"/>
            <w:vAlign w:val="center"/>
          </w:tcPr>
          <w:p w14:paraId="60CE5B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5509" w:type="dxa"/>
            <w:gridSpan w:val="2"/>
            <w:vAlign w:val="center"/>
          </w:tcPr>
          <w:p w14:paraId="24B5D7F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评分要素</w:t>
            </w:r>
          </w:p>
        </w:tc>
        <w:tc>
          <w:tcPr>
            <w:tcW w:w="873" w:type="dxa"/>
            <w:vAlign w:val="center"/>
          </w:tcPr>
          <w:p w14:paraId="20B55C7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575" w:type="dxa"/>
            <w:vAlign w:val="center"/>
          </w:tcPr>
          <w:p w14:paraId="09D670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871" w:type="dxa"/>
            <w:vAlign w:val="center"/>
          </w:tcPr>
          <w:p w14:paraId="7E9550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9A4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61" w:type="dxa"/>
            <w:vAlign w:val="center"/>
          </w:tcPr>
          <w:p w14:paraId="431AEDF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61" w:type="dxa"/>
            <w:vAlign w:val="center"/>
          </w:tcPr>
          <w:p w14:paraId="213DDE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策划方案</w:t>
            </w:r>
          </w:p>
        </w:tc>
        <w:tc>
          <w:tcPr>
            <w:tcW w:w="5509" w:type="dxa"/>
            <w:gridSpan w:val="2"/>
            <w:vAlign w:val="center"/>
          </w:tcPr>
          <w:p w14:paraId="6BACB17B">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制定详细的工作实施方案、人员分工列表和项目推进表。按照方案节点实施和及时报送材料。活动举办前30天提供活动实施方案、防疫方案和应急预案，并经</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方认可后方可按方案执行。企业岗位信息、企业排位图等提前10天供</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方审核。</w:t>
            </w:r>
          </w:p>
        </w:tc>
        <w:tc>
          <w:tcPr>
            <w:tcW w:w="873" w:type="dxa"/>
            <w:vAlign w:val="center"/>
          </w:tcPr>
          <w:p w14:paraId="53CB691C">
            <w:pPr>
              <w:jc w:val="center"/>
              <w:rPr>
                <w:rFonts w:hint="eastAsia" w:ascii="宋体" w:hAnsi="宋体" w:eastAsia="宋体" w:cs="宋体"/>
                <w:color w:val="auto"/>
                <w:sz w:val="21"/>
                <w:szCs w:val="21"/>
                <w:highlight w:val="none"/>
              </w:rPr>
            </w:pPr>
          </w:p>
          <w:p w14:paraId="4A0E21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p w14:paraId="1D2C2945">
            <w:pPr>
              <w:ind w:firstLine="120"/>
              <w:jc w:val="center"/>
              <w:rPr>
                <w:rFonts w:hint="eastAsia" w:ascii="宋体" w:hAnsi="宋体" w:eastAsia="宋体" w:cs="宋体"/>
                <w:color w:val="auto"/>
                <w:sz w:val="21"/>
                <w:szCs w:val="21"/>
                <w:highlight w:val="none"/>
              </w:rPr>
            </w:pPr>
          </w:p>
        </w:tc>
        <w:tc>
          <w:tcPr>
            <w:tcW w:w="575" w:type="dxa"/>
            <w:vAlign w:val="center"/>
          </w:tcPr>
          <w:p w14:paraId="37D24BB0">
            <w:pPr>
              <w:jc w:val="center"/>
              <w:rPr>
                <w:rFonts w:hint="eastAsia" w:ascii="宋体" w:hAnsi="宋体" w:eastAsia="宋体" w:cs="宋体"/>
                <w:color w:val="auto"/>
                <w:sz w:val="21"/>
                <w:szCs w:val="21"/>
                <w:highlight w:val="none"/>
              </w:rPr>
            </w:pPr>
          </w:p>
        </w:tc>
        <w:tc>
          <w:tcPr>
            <w:tcW w:w="871" w:type="dxa"/>
            <w:vAlign w:val="center"/>
          </w:tcPr>
          <w:p w14:paraId="1307082B">
            <w:pPr>
              <w:jc w:val="center"/>
              <w:rPr>
                <w:rFonts w:hint="eastAsia" w:ascii="宋体" w:hAnsi="宋体" w:eastAsia="宋体" w:cs="宋体"/>
                <w:color w:val="auto"/>
                <w:sz w:val="21"/>
                <w:szCs w:val="21"/>
                <w:highlight w:val="none"/>
              </w:rPr>
            </w:pPr>
          </w:p>
        </w:tc>
      </w:tr>
      <w:tr w14:paraId="45AA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Merge w:val="restart"/>
            <w:vAlign w:val="center"/>
          </w:tcPr>
          <w:p w14:paraId="34BA9E3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61" w:type="dxa"/>
            <w:vMerge w:val="restart"/>
            <w:vAlign w:val="center"/>
          </w:tcPr>
          <w:p w14:paraId="77CE9C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应急预案</w:t>
            </w:r>
          </w:p>
        </w:tc>
        <w:tc>
          <w:tcPr>
            <w:tcW w:w="5509" w:type="dxa"/>
            <w:gridSpan w:val="2"/>
            <w:vAlign w:val="center"/>
          </w:tcPr>
          <w:p w14:paraId="3409EB0E">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制定完善的应急预案（包括消防、防爆、人员拥挤、医疗、治安案件等其他突发事件）。应急预案完备，现场突发情况处置得当。</w:t>
            </w:r>
          </w:p>
        </w:tc>
        <w:tc>
          <w:tcPr>
            <w:tcW w:w="873" w:type="dxa"/>
            <w:vAlign w:val="center"/>
          </w:tcPr>
          <w:p w14:paraId="0BFC81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575" w:type="dxa"/>
            <w:vAlign w:val="center"/>
          </w:tcPr>
          <w:p w14:paraId="759B1908">
            <w:pPr>
              <w:jc w:val="center"/>
              <w:rPr>
                <w:rFonts w:hint="eastAsia" w:ascii="宋体" w:hAnsi="宋体" w:eastAsia="宋体" w:cs="宋体"/>
                <w:color w:val="auto"/>
                <w:sz w:val="21"/>
                <w:szCs w:val="21"/>
                <w:highlight w:val="none"/>
              </w:rPr>
            </w:pPr>
          </w:p>
        </w:tc>
        <w:tc>
          <w:tcPr>
            <w:tcW w:w="871" w:type="dxa"/>
            <w:vAlign w:val="center"/>
          </w:tcPr>
          <w:p w14:paraId="13744B69">
            <w:pPr>
              <w:jc w:val="center"/>
              <w:rPr>
                <w:rFonts w:hint="eastAsia" w:ascii="宋体" w:hAnsi="宋体" w:eastAsia="宋体" w:cs="宋体"/>
                <w:color w:val="auto"/>
                <w:sz w:val="21"/>
                <w:szCs w:val="21"/>
                <w:highlight w:val="none"/>
              </w:rPr>
            </w:pPr>
          </w:p>
        </w:tc>
      </w:tr>
      <w:tr w14:paraId="4B98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Merge w:val="continue"/>
            <w:vAlign w:val="center"/>
          </w:tcPr>
          <w:p w14:paraId="58659244">
            <w:pPr>
              <w:rPr>
                <w:rFonts w:hint="eastAsia" w:ascii="宋体" w:hAnsi="宋体" w:eastAsia="宋体" w:cs="宋体"/>
                <w:color w:val="auto"/>
                <w:sz w:val="21"/>
                <w:szCs w:val="21"/>
                <w:highlight w:val="none"/>
              </w:rPr>
            </w:pPr>
          </w:p>
        </w:tc>
        <w:tc>
          <w:tcPr>
            <w:tcW w:w="1361" w:type="dxa"/>
            <w:vMerge w:val="continue"/>
            <w:vAlign w:val="center"/>
          </w:tcPr>
          <w:p w14:paraId="62C720D5">
            <w:pPr>
              <w:rPr>
                <w:rFonts w:hint="eastAsia" w:ascii="宋体" w:hAnsi="宋体" w:eastAsia="宋体" w:cs="宋体"/>
                <w:color w:val="auto"/>
                <w:sz w:val="21"/>
                <w:szCs w:val="21"/>
                <w:highlight w:val="none"/>
              </w:rPr>
            </w:pPr>
          </w:p>
        </w:tc>
        <w:tc>
          <w:tcPr>
            <w:tcW w:w="5509" w:type="dxa"/>
            <w:gridSpan w:val="2"/>
            <w:vAlign w:val="center"/>
          </w:tcPr>
          <w:p w14:paraId="3BB1BA33">
            <w:pPr>
              <w:spacing w:line="2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验收时组织现场应急演练。购买合适的公众责任保险（保险总赔偿保额不低于200万元）</w:t>
            </w:r>
            <w:r>
              <w:rPr>
                <w:rFonts w:hint="eastAsia" w:ascii="宋体" w:hAnsi="宋体" w:cs="宋体"/>
                <w:color w:val="auto"/>
                <w:sz w:val="21"/>
                <w:szCs w:val="21"/>
                <w:highlight w:val="none"/>
                <w:lang w:eastAsia="zh-CN"/>
              </w:rPr>
              <w:t>。</w:t>
            </w:r>
          </w:p>
        </w:tc>
        <w:tc>
          <w:tcPr>
            <w:tcW w:w="873" w:type="dxa"/>
            <w:vAlign w:val="center"/>
          </w:tcPr>
          <w:p w14:paraId="06F5F6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575" w:type="dxa"/>
            <w:vAlign w:val="center"/>
          </w:tcPr>
          <w:p w14:paraId="34203B8F">
            <w:pPr>
              <w:jc w:val="center"/>
              <w:rPr>
                <w:rFonts w:hint="eastAsia" w:ascii="宋体" w:hAnsi="宋体" w:eastAsia="宋体" w:cs="宋体"/>
                <w:color w:val="auto"/>
                <w:sz w:val="21"/>
                <w:szCs w:val="21"/>
                <w:highlight w:val="none"/>
              </w:rPr>
            </w:pPr>
          </w:p>
        </w:tc>
        <w:tc>
          <w:tcPr>
            <w:tcW w:w="871" w:type="dxa"/>
            <w:vAlign w:val="center"/>
          </w:tcPr>
          <w:p w14:paraId="3876F232">
            <w:pPr>
              <w:jc w:val="center"/>
              <w:rPr>
                <w:rFonts w:hint="eastAsia" w:ascii="宋体" w:hAnsi="宋体" w:eastAsia="宋体" w:cs="宋体"/>
                <w:color w:val="auto"/>
                <w:sz w:val="21"/>
                <w:szCs w:val="21"/>
                <w:highlight w:val="none"/>
              </w:rPr>
            </w:pPr>
          </w:p>
        </w:tc>
      </w:tr>
      <w:tr w14:paraId="2C12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Merge w:val="continue"/>
            <w:vAlign w:val="center"/>
          </w:tcPr>
          <w:p w14:paraId="1B380D1B">
            <w:pPr>
              <w:rPr>
                <w:rFonts w:hint="eastAsia" w:ascii="宋体" w:hAnsi="宋体" w:eastAsia="宋体" w:cs="宋体"/>
                <w:color w:val="auto"/>
                <w:sz w:val="21"/>
                <w:szCs w:val="21"/>
                <w:highlight w:val="none"/>
              </w:rPr>
            </w:pPr>
          </w:p>
        </w:tc>
        <w:tc>
          <w:tcPr>
            <w:tcW w:w="1361" w:type="dxa"/>
            <w:vMerge w:val="continue"/>
            <w:vAlign w:val="center"/>
          </w:tcPr>
          <w:p w14:paraId="63D6191A">
            <w:pPr>
              <w:rPr>
                <w:rFonts w:hint="eastAsia" w:ascii="宋体" w:hAnsi="宋体" w:eastAsia="宋体" w:cs="宋体"/>
                <w:color w:val="auto"/>
                <w:sz w:val="21"/>
                <w:szCs w:val="21"/>
                <w:highlight w:val="none"/>
              </w:rPr>
            </w:pPr>
          </w:p>
        </w:tc>
        <w:tc>
          <w:tcPr>
            <w:tcW w:w="5509" w:type="dxa"/>
            <w:gridSpan w:val="2"/>
            <w:vAlign w:val="center"/>
          </w:tcPr>
          <w:p w14:paraId="228EE4E7">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取得会场所在辖区公安分局出具的《大型群众性活动安全许可决定书》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且确保足够警力到场。到招聘会会场所在辖区人社部门进行安全生产报备，并取得《中山市人才交流会（招聘会）报备表》。</w:t>
            </w:r>
          </w:p>
        </w:tc>
        <w:tc>
          <w:tcPr>
            <w:tcW w:w="873" w:type="dxa"/>
            <w:vAlign w:val="center"/>
          </w:tcPr>
          <w:p w14:paraId="4672DB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575" w:type="dxa"/>
            <w:vAlign w:val="center"/>
          </w:tcPr>
          <w:p w14:paraId="3B7A7A5F">
            <w:pPr>
              <w:jc w:val="center"/>
              <w:rPr>
                <w:rFonts w:hint="eastAsia" w:ascii="宋体" w:hAnsi="宋体" w:eastAsia="宋体" w:cs="宋体"/>
                <w:color w:val="auto"/>
                <w:sz w:val="21"/>
                <w:szCs w:val="21"/>
                <w:highlight w:val="none"/>
              </w:rPr>
            </w:pPr>
          </w:p>
        </w:tc>
        <w:tc>
          <w:tcPr>
            <w:tcW w:w="871" w:type="dxa"/>
            <w:vAlign w:val="center"/>
          </w:tcPr>
          <w:p w14:paraId="6536485D">
            <w:pPr>
              <w:jc w:val="center"/>
              <w:rPr>
                <w:rFonts w:hint="eastAsia" w:ascii="宋体" w:hAnsi="宋体" w:eastAsia="宋体" w:cs="宋体"/>
                <w:color w:val="auto"/>
                <w:sz w:val="21"/>
                <w:szCs w:val="21"/>
                <w:highlight w:val="none"/>
              </w:rPr>
            </w:pPr>
          </w:p>
        </w:tc>
      </w:tr>
      <w:tr w14:paraId="4A17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160E0D14">
            <w:pPr>
              <w:ind w:firstLin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61" w:type="dxa"/>
            <w:vAlign w:val="center"/>
          </w:tcPr>
          <w:p w14:paraId="483B1C1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场地布置</w:t>
            </w:r>
          </w:p>
        </w:tc>
        <w:tc>
          <w:tcPr>
            <w:tcW w:w="5509" w:type="dxa"/>
            <w:gridSpan w:val="2"/>
            <w:vAlign w:val="center"/>
          </w:tcPr>
          <w:p w14:paraId="24B58822">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制定现场布展效果图，按照现场布展效果图范本布场，设置政策咨询服务处。会场布置应提前通知</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方现场验收，并经</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方确认验收通过。</w:t>
            </w:r>
          </w:p>
        </w:tc>
        <w:tc>
          <w:tcPr>
            <w:tcW w:w="873" w:type="dxa"/>
            <w:vAlign w:val="center"/>
          </w:tcPr>
          <w:p w14:paraId="1A688F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575" w:type="dxa"/>
            <w:vAlign w:val="center"/>
          </w:tcPr>
          <w:p w14:paraId="0875E095">
            <w:pPr>
              <w:jc w:val="center"/>
              <w:rPr>
                <w:rFonts w:hint="eastAsia" w:ascii="宋体" w:hAnsi="宋体" w:eastAsia="宋体" w:cs="宋体"/>
                <w:color w:val="auto"/>
                <w:sz w:val="21"/>
                <w:szCs w:val="21"/>
                <w:highlight w:val="none"/>
              </w:rPr>
            </w:pPr>
          </w:p>
        </w:tc>
        <w:tc>
          <w:tcPr>
            <w:tcW w:w="871" w:type="dxa"/>
            <w:vAlign w:val="center"/>
          </w:tcPr>
          <w:p w14:paraId="721AF6AE">
            <w:pPr>
              <w:jc w:val="center"/>
              <w:rPr>
                <w:rFonts w:hint="eastAsia" w:ascii="宋体" w:hAnsi="宋体" w:eastAsia="宋体" w:cs="宋体"/>
                <w:color w:val="auto"/>
                <w:sz w:val="21"/>
                <w:szCs w:val="21"/>
                <w:highlight w:val="none"/>
              </w:rPr>
            </w:pPr>
          </w:p>
        </w:tc>
      </w:tr>
      <w:tr w14:paraId="1E6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Merge w:val="restart"/>
            <w:vAlign w:val="center"/>
          </w:tcPr>
          <w:p w14:paraId="7AD943EB">
            <w:pPr>
              <w:ind w:firstLin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61" w:type="dxa"/>
            <w:vMerge w:val="restart"/>
            <w:vAlign w:val="center"/>
          </w:tcPr>
          <w:p w14:paraId="0E5B4F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组织企业</w:t>
            </w:r>
          </w:p>
          <w:p w14:paraId="7B6CF4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参会</w:t>
            </w:r>
          </w:p>
        </w:tc>
        <w:tc>
          <w:tcPr>
            <w:tcW w:w="5509" w:type="dxa"/>
            <w:gridSpan w:val="2"/>
            <w:vAlign w:val="center"/>
          </w:tcPr>
          <w:p w14:paraId="04590039">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按照协议组织发动企业参会，活动开展前5个工作日前完成企业岗位信息录入，低于协议企业数或未完成信息录入的不得分。</w:t>
            </w:r>
          </w:p>
        </w:tc>
        <w:tc>
          <w:tcPr>
            <w:tcW w:w="873" w:type="dxa"/>
            <w:vAlign w:val="center"/>
          </w:tcPr>
          <w:p w14:paraId="59F820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575" w:type="dxa"/>
            <w:vAlign w:val="center"/>
          </w:tcPr>
          <w:p w14:paraId="01EDABC0">
            <w:pPr>
              <w:jc w:val="center"/>
              <w:rPr>
                <w:rFonts w:hint="eastAsia" w:ascii="宋体" w:hAnsi="宋体" w:eastAsia="宋体" w:cs="宋体"/>
                <w:color w:val="auto"/>
                <w:sz w:val="21"/>
                <w:szCs w:val="21"/>
                <w:highlight w:val="none"/>
              </w:rPr>
            </w:pPr>
          </w:p>
        </w:tc>
        <w:tc>
          <w:tcPr>
            <w:tcW w:w="871" w:type="dxa"/>
            <w:vAlign w:val="center"/>
          </w:tcPr>
          <w:p w14:paraId="6BFC74DF">
            <w:pPr>
              <w:jc w:val="center"/>
              <w:rPr>
                <w:rFonts w:hint="eastAsia" w:ascii="宋体" w:hAnsi="宋体" w:eastAsia="宋体" w:cs="宋体"/>
                <w:color w:val="auto"/>
                <w:sz w:val="21"/>
                <w:szCs w:val="21"/>
                <w:highlight w:val="none"/>
              </w:rPr>
            </w:pPr>
          </w:p>
        </w:tc>
      </w:tr>
      <w:tr w14:paraId="52CE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Merge w:val="continue"/>
            <w:vAlign w:val="center"/>
          </w:tcPr>
          <w:p w14:paraId="1FBA648A">
            <w:pPr>
              <w:rPr>
                <w:rFonts w:hint="eastAsia" w:ascii="宋体" w:hAnsi="宋体" w:eastAsia="宋体" w:cs="宋体"/>
                <w:color w:val="auto"/>
                <w:sz w:val="21"/>
                <w:szCs w:val="21"/>
                <w:highlight w:val="none"/>
              </w:rPr>
            </w:pPr>
          </w:p>
        </w:tc>
        <w:tc>
          <w:tcPr>
            <w:tcW w:w="1361" w:type="dxa"/>
            <w:vMerge w:val="continue"/>
            <w:vAlign w:val="center"/>
          </w:tcPr>
          <w:p w14:paraId="595CC5B9">
            <w:pPr>
              <w:rPr>
                <w:rFonts w:hint="eastAsia" w:ascii="宋体" w:hAnsi="宋体" w:eastAsia="宋体" w:cs="宋体"/>
                <w:color w:val="auto"/>
                <w:sz w:val="21"/>
                <w:szCs w:val="21"/>
                <w:highlight w:val="none"/>
              </w:rPr>
            </w:pPr>
          </w:p>
        </w:tc>
        <w:tc>
          <w:tcPr>
            <w:tcW w:w="5509" w:type="dxa"/>
            <w:gridSpan w:val="2"/>
            <w:vAlign w:val="center"/>
          </w:tcPr>
          <w:p w14:paraId="6F2C9876">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按照协议要求，严格审核企业招聘信息，严禁出现歧视性要求条款。</w:t>
            </w:r>
          </w:p>
        </w:tc>
        <w:tc>
          <w:tcPr>
            <w:tcW w:w="873" w:type="dxa"/>
            <w:vAlign w:val="center"/>
          </w:tcPr>
          <w:p w14:paraId="2E1B77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575" w:type="dxa"/>
            <w:vAlign w:val="center"/>
          </w:tcPr>
          <w:p w14:paraId="66290D78">
            <w:pPr>
              <w:jc w:val="center"/>
              <w:rPr>
                <w:rFonts w:hint="eastAsia" w:ascii="宋体" w:hAnsi="宋体" w:eastAsia="宋体" w:cs="宋体"/>
                <w:color w:val="auto"/>
                <w:sz w:val="21"/>
                <w:szCs w:val="21"/>
                <w:highlight w:val="none"/>
              </w:rPr>
            </w:pPr>
          </w:p>
        </w:tc>
        <w:tc>
          <w:tcPr>
            <w:tcW w:w="871" w:type="dxa"/>
            <w:vAlign w:val="center"/>
          </w:tcPr>
          <w:p w14:paraId="2E496649">
            <w:pPr>
              <w:jc w:val="center"/>
              <w:rPr>
                <w:rFonts w:hint="eastAsia" w:ascii="宋体" w:hAnsi="宋体" w:eastAsia="宋体" w:cs="宋体"/>
                <w:color w:val="auto"/>
                <w:sz w:val="21"/>
                <w:szCs w:val="21"/>
                <w:highlight w:val="none"/>
              </w:rPr>
            </w:pPr>
          </w:p>
        </w:tc>
      </w:tr>
      <w:tr w14:paraId="6768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Align w:val="center"/>
          </w:tcPr>
          <w:p w14:paraId="35E21B94">
            <w:pPr>
              <w:ind w:firstLin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61" w:type="dxa"/>
            <w:vAlign w:val="center"/>
          </w:tcPr>
          <w:p w14:paraId="799BE39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宣传发动</w:t>
            </w:r>
          </w:p>
        </w:tc>
        <w:tc>
          <w:tcPr>
            <w:tcW w:w="5509" w:type="dxa"/>
            <w:gridSpan w:val="2"/>
            <w:vAlign w:val="center"/>
          </w:tcPr>
          <w:p w14:paraId="68F4949E">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制定完善的宣传方案并按进度实施，发动宣传达到协议要求得10分，反之不得分。</w:t>
            </w:r>
          </w:p>
        </w:tc>
        <w:tc>
          <w:tcPr>
            <w:tcW w:w="873" w:type="dxa"/>
            <w:vAlign w:val="center"/>
          </w:tcPr>
          <w:p w14:paraId="74E120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575" w:type="dxa"/>
            <w:vAlign w:val="center"/>
          </w:tcPr>
          <w:p w14:paraId="19F5B985">
            <w:pPr>
              <w:jc w:val="center"/>
              <w:rPr>
                <w:rFonts w:hint="eastAsia" w:ascii="宋体" w:hAnsi="宋体" w:eastAsia="宋体" w:cs="宋体"/>
                <w:color w:val="auto"/>
                <w:sz w:val="21"/>
                <w:szCs w:val="21"/>
                <w:highlight w:val="none"/>
              </w:rPr>
            </w:pPr>
          </w:p>
        </w:tc>
        <w:tc>
          <w:tcPr>
            <w:tcW w:w="871" w:type="dxa"/>
            <w:vAlign w:val="center"/>
          </w:tcPr>
          <w:p w14:paraId="061A41C3">
            <w:pPr>
              <w:jc w:val="center"/>
              <w:rPr>
                <w:rFonts w:hint="eastAsia" w:ascii="宋体" w:hAnsi="宋体" w:eastAsia="宋体" w:cs="宋体"/>
                <w:color w:val="auto"/>
                <w:sz w:val="21"/>
                <w:szCs w:val="21"/>
                <w:highlight w:val="none"/>
              </w:rPr>
            </w:pPr>
          </w:p>
        </w:tc>
      </w:tr>
      <w:tr w14:paraId="1E5E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61" w:type="dxa"/>
            <w:vMerge w:val="restart"/>
            <w:vAlign w:val="center"/>
          </w:tcPr>
          <w:p w14:paraId="020B04E6">
            <w:pPr>
              <w:ind w:firstLine="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61" w:type="dxa"/>
            <w:vMerge w:val="restart"/>
            <w:vAlign w:val="center"/>
          </w:tcPr>
          <w:p w14:paraId="02F0B5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现场组织</w:t>
            </w:r>
          </w:p>
          <w:p w14:paraId="5AC606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w:t>
            </w:r>
          </w:p>
        </w:tc>
        <w:tc>
          <w:tcPr>
            <w:tcW w:w="5509" w:type="dxa"/>
            <w:gridSpan w:val="2"/>
            <w:vAlign w:val="center"/>
          </w:tcPr>
          <w:p w14:paraId="1825D1C6">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按照协议组织实施活动，确保活动每个环节都落实到位。</w:t>
            </w:r>
          </w:p>
        </w:tc>
        <w:tc>
          <w:tcPr>
            <w:tcW w:w="873" w:type="dxa"/>
            <w:vAlign w:val="center"/>
          </w:tcPr>
          <w:p w14:paraId="7E5005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575" w:type="dxa"/>
            <w:vAlign w:val="center"/>
          </w:tcPr>
          <w:p w14:paraId="7DA776DD">
            <w:pPr>
              <w:jc w:val="center"/>
              <w:rPr>
                <w:rFonts w:hint="eastAsia" w:ascii="宋体" w:hAnsi="宋体" w:eastAsia="宋体" w:cs="宋体"/>
                <w:color w:val="auto"/>
                <w:sz w:val="21"/>
                <w:szCs w:val="21"/>
                <w:highlight w:val="none"/>
              </w:rPr>
            </w:pPr>
          </w:p>
        </w:tc>
        <w:tc>
          <w:tcPr>
            <w:tcW w:w="871" w:type="dxa"/>
            <w:vAlign w:val="center"/>
          </w:tcPr>
          <w:p w14:paraId="39247B85">
            <w:pPr>
              <w:jc w:val="center"/>
              <w:rPr>
                <w:rFonts w:hint="eastAsia" w:ascii="宋体" w:hAnsi="宋体" w:eastAsia="宋体" w:cs="宋体"/>
                <w:color w:val="auto"/>
                <w:sz w:val="21"/>
                <w:szCs w:val="21"/>
                <w:highlight w:val="none"/>
              </w:rPr>
            </w:pPr>
          </w:p>
        </w:tc>
      </w:tr>
      <w:tr w14:paraId="576C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dxa"/>
            <w:vMerge w:val="continue"/>
            <w:vAlign w:val="center"/>
          </w:tcPr>
          <w:p w14:paraId="60EDE2E5">
            <w:pPr>
              <w:rPr>
                <w:rFonts w:hint="eastAsia" w:ascii="宋体" w:hAnsi="宋体" w:eastAsia="宋体" w:cs="宋体"/>
                <w:color w:val="auto"/>
                <w:sz w:val="21"/>
                <w:szCs w:val="21"/>
                <w:highlight w:val="none"/>
              </w:rPr>
            </w:pPr>
          </w:p>
        </w:tc>
        <w:tc>
          <w:tcPr>
            <w:tcW w:w="1361" w:type="dxa"/>
            <w:vMerge w:val="continue"/>
            <w:vAlign w:val="center"/>
          </w:tcPr>
          <w:p w14:paraId="11793340">
            <w:pPr>
              <w:rPr>
                <w:rFonts w:hint="eastAsia" w:ascii="宋体" w:hAnsi="宋体" w:eastAsia="宋体" w:cs="宋体"/>
                <w:color w:val="auto"/>
                <w:sz w:val="21"/>
                <w:szCs w:val="21"/>
                <w:highlight w:val="none"/>
              </w:rPr>
            </w:pPr>
          </w:p>
        </w:tc>
        <w:tc>
          <w:tcPr>
            <w:tcW w:w="5509" w:type="dxa"/>
            <w:gridSpan w:val="2"/>
            <w:vAlign w:val="center"/>
          </w:tcPr>
          <w:p w14:paraId="390CD26B">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按照人员分工情况，工作人员在位在岗，现场无商业广告、无推销，没有出现收费或变相收费行为，所有物品摆放有序。</w:t>
            </w:r>
          </w:p>
        </w:tc>
        <w:tc>
          <w:tcPr>
            <w:tcW w:w="873" w:type="dxa"/>
            <w:vAlign w:val="center"/>
          </w:tcPr>
          <w:p w14:paraId="3B375E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575" w:type="dxa"/>
            <w:vAlign w:val="center"/>
          </w:tcPr>
          <w:p w14:paraId="6E6FEBFB">
            <w:pPr>
              <w:jc w:val="center"/>
              <w:rPr>
                <w:rFonts w:hint="eastAsia" w:ascii="宋体" w:hAnsi="宋体" w:eastAsia="宋体" w:cs="宋体"/>
                <w:color w:val="auto"/>
                <w:sz w:val="21"/>
                <w:szCs w:val="21"/>
                <w:highlight w:val="none"/>
              </w:rPr>
            </w:pPr>
          </w:p>
        </w:tc>
        <w:tc>
          <w:tcPr>
            <w:tcW w:w="871" w:type="dxa"/>
            <w:vAlign w:val="center"/>
          </w:tcPr>
          <w:p w14:paraId="52F7BAC8">
            <w:pPr>
              <w:jc w:val="center"/>
              <w:rPr>
                <w:rFonts w:hint="eastAsia" w:ascii="宋体" w:hAnsi="宋体" w:eastAsia="宋体" w:cs="宋体"/>
                <w:color w:val="auto"/>
                <w:sz w:val="21"/>
                <w:szCs w:val="21"/>
                <w:highlight w:val="none"/>
              </w:rPr>
            </w:pPr>
          </w:p>
        </w:tc>
      </w:tr>
      <w:tr w14:paraId="59D3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61" w:type="dxa"/>
            <w:vMerge w:val="continue"/>
            <w:vAlign w:val="center"/>
          </w:tcPr>
          <w:p w14:paraId="7A6EF09D">
            <w:pPr>
              <w:rPr>
                <w:rFonts w:hint="eastAsia" w:ascii="宋体" w:hAnsi="宋体" w:eastAsia="宋体" w:cs="宋体"/>
                <w:color w:val="auto"/>
                <w:sz w:val="21"/>
                <w:szCs w:val="21"/>
                <w:highlight w:val="none"/>
              </w:rPr>
            </w:pPr>
          </w:p>
        </w:tc>
        <w:tc>
          <w:tcPr>
            <w:tcW w:w="1361" w:type="dxa"/>
            <w:vMerge w:val="continue"/>
            <w:vAlign w:val="center"/>
          </w:tcPr>
          <w:p w14:paraId="6C16422F">
            <w:pPr>
              <w:rPr>
                <w:rFonts w:hint="eastAsia" w:ascii="宋体" w:hAnsi="宋体" w:eastAsia="宋体" w:cs="宋体"/>
                <w:color w:val="auto"/>
                <w:sz w:val="21"/>
                <w:szCs w:val="21"/>
                <w:highlight w:val="none"/>
              </w:rPr>
            </w:pPr>
          </w:p>
        </w:tc>
        <w:tc>
          <w:tcPr>
            <w:tcW w:w="5509" w:type="dxa"/>
            <w:gridSpan w:val="2"/>
            <w:vAlign w:val="center"/>
          </w:tcPr>
          <w:p w14:paraId="63CB3D59">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按照协议组织车辆来回接送人员并提供安全保障。</w:t>
            </w:r>
          </w:p>
        </w:tc>
        <w:tc>
          <w:tcPr>
            <w:tcW w:w="873" w:type="dxa"/>
            <w:vAlign w:val="center"/>
          </w:tcPr>
          <w:p w14:paraId="685515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575" w:type="dxa"/>
            <w:vAlign w:val="center"/>
          </w:tcPr>
          <w:p w14:paraId="1A4F0FE8">
            <w:pPr>
              <w:jc w:val="center"/>
              <w:rPr>
                <w:rFonts w:hint="eastAsia" w:ascii="宋体" w:hAnsi="宋体" w:eastAsia="宋体" w:cs="宋体"/>
                <w:color w:val="auto"/>
                <w:sz w:val="21"/>
                <w:szCs w:val="21"/>
                <w:highlight w:val="none"/>
              </w:rPr>
            </w:pPr>
          </w:p>
        </w:tc>
        <w:tc>
          <w:tcPr>
            <w:tcW w:w="871" w:type="dxa"/>
            <w:vAlign w:val="center"/>
          </w:tcPr>
          <w:p w14:paraId="246CC3B1">
            <w:pPr>
              <w:jc w:val="center"/>
              <w:rPr>
                <w:rFonts w:hint="eastAsia" w:ascii="宋体" w:hAnsi="宋体" w:eastAsia="宋体" w:cs="宋体"/>
                <w:color w:val="auto"/>
                <w:sz w:val="21"/>
                <w:szCs w:val="21"/>
                <w:highlight w:val="none"/>
              </w:rPr>
            </w:pPr>
          </w:p>
        </w:tc>
      </w:tr>
      <w:tr w14:paraId="340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61" w:type="dxa"/>
            <w:vMerge w:val="continue"/>
            <w:vAlign w:val="center"/>
          </w:tcPr>
          <w:p w14:paraId="4A0AC632">
            <w:pPr>
              <w:rPr>
                <w:rFonts w:hint="eastAsia" w:ascii="宋体" w:hAnsi="宋体" w:eastAsia="宋体" w:cs="宋体"/>
                <w:color w:val="auto"/>
                <w:sz w:val="21"/>
                <w:szCs w:val="21"/>
                <w:highlight w:val="none"/>
              </w:rPr>
            </w:pPr>
          </w:p>
        </w:tc>
        <w:tc>
          <w:tcPr>
            <w:tcW w:w="1361" w:type="dxa"/>
            <w:vMerge w:val="continue"/>
            <w:vAlign w:val="center"/>
          </w:tcPr>
          <w:p w14:paraId="53920AB7">
            <w:pPr>
              <w:rPr>
                <w:rFonts w:hint="eastAsia" w:ascii="宋体" w:hAnsi="宋体" w:eastAsia="宋体" w:cs="宋体"/>
                <w:color w:val="auto"/>
                <w:sz w:val="21"/>
                <w:szCs w:val="21"/>
                <w:highlight w:val="none"/>
              </w:rPr>
            </w:pPr>
          </w:p>
        </w:tc>
        <w:tc>
          <w:tcPr>
            <w:tcW w:w="5509" w:type="dxa"/>
            <w:gridSpan w:val="2"/>
            <w:vAlign w:val="center"/>
          </w:tcPr>
          <w:p w14:paraId="595866D0">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活动举办达到协议所约定规模，没达到不得分。</w:t>
            </w:r>
          </w:p>
        </w:tc>
        <w:tc>
          <w:tcPr>
            <w:tcW w:w="873" w:type="dxa"/>
            <w:vAlign w:val="center"/>
          </w:tcPr>
          <w:p w14:paraId="56D906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575" w:type="dxa"/>
            <w:vAlign w:val="center"/>
          </w:tcPr>
          <w:p w14:paraId="61166A67">
            <w:pPr>
              <w:jc w:val="center"/>
              <w:rPr>
                <w:rFonts w:hint="eastAsia" w:ascii="宋体" w:hAnsi="宋体" w:eastAsia="宋体" w:cs="宋体"/>
                <w:color w:val="auto"/>
                <w:sz w:val="21"/>
                <w:szCs w:val="21"/>
                <w:highlight w:val="none"/>
              </w:rPr>
            </w:pPr>
          </w:p>
        </w:tc>
        <w:tc>
          <w:tcPr>
            <w:tcW w:w="871" w:type="dxa"/>
            <w:vAlign w:val="center"/>
          </w:tcPr>
          <w:p w14:paraId="44D83242">
            <w:pPr>
              <w:jc w:val="center"/>
              <w:rPr>
                <w:rFonts w:hint="eastAsia" w:ascii="宋体" w:hAnsi="宋体" w:eastAsia="宋体" w:cs="宋体"/>
                <w:color w:val="auto"/>
                <w:sz w:val="21"/>
                <w:szCs w:val="21"/>
                <w:highlight w:val="none"/>
              </w:rPr>
            </w:pPr>
          </w:p>
        </w:tc>
      </w:tr>
      <w:tr w14:paraId="30C7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61" w:type="dxa"/>
            <w:vAlign w:val="center"/>
          </w:tcPr>
          <w:p w14:paraId="66117A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61" w:type="dxa"/>
            <w:vAlign w:val="center"/>
          </w:tcPr>
          <w:p w14:paraId="28A258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总结汇报</w:t>
            </w:r>
          </w:p>
        </w:tc>
        <w:tc>
          <w:tcPr>
            <w:tcW w:w="5509" w:type="dxa"/>
            <w:gridSpan w:val="2"/>
            <w:vAlign w:val="center"/>
          </w:tcPr>
          <w:p w14:paraId="62A1E2D3">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招聘会结束后，按要求填报相关统计数据、信息简报、照片等，装订成册（一式二份）交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方归档。报</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方备案。</w:t>
            </w:r>
          </w:p>
        </w:tc>
        <w:tc>
          <w:tcPr>
            <w:tcW w:w="873" w:type="dxa"/>
            <w:vAlign w:val="center"/>
          </w:tcPr>
          <w:p w14:paraId="5EF11F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575" w:type="dxa"/>
            <w:vAlign w:val="center"/>
          </w:tcPr>
          <w:p w14:paraId="2D8351BC">
            <w:pPr>
              <w:jc w:val="center"/>
              <w:rPr>
                <w:rFonts w:hint="eastAsia" w:ascii="宋体" w:hAnsi="宋体" w:eastAsia="宋体" w:cs="宋体"/>
                <w:color w:val="auto"/>
                <w:sz w:val="21"/>
                <w:szCs w:val="21"/>
                <w:highlight w:val="none"/>
              </w:rPr>
            </w:pPr>
          </w:p>
        </w:tc>
        <w:tc>
          <w:tcPr>
            <w:tcW w:w="871" w:type="dxa"/>
            <w:vAlign w:val="center"/>
          </w:tcPr>
          <w:p w14:paraId="14684AEA">
            <w:pPr>
              <w:jc w:val="center"/>
              <w:rPr>
                <w:rFonts w:hint="eastAsia" w:ascii="宋体" w:hAnsi="宋体" w:eastAsia="宋体" w:cs="宋体"/>
                <w:color w:val="auto"/>
                <w:sz w:val="21"/>
                <w:szCs w:val="21"/>
                <w:highlight w:val="none"/>
              </w:rPr>
            </w:pPr>
          </w:p>
        </w:tc>
      </w:tr>
      <w:tr w14:paraId="7AA1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1" w:type="dxa"/>
            <w:vAlign w:val="center"/>
          </w:tcPr>
          <w:p w14:paraId="35F2E2C6">
            <w:pPr>
              <w:jc w:val="center"/>
              <w:rPr>
                <w:rFonts w:hint="eastAsia" w:ascii="宋体" w:hAnsi="宋体" w:eastAsia="宋体" w:cs="宋体"/>
                <w:color w:val="auto"/>
                <w:sz w:val="21"/>
                <w:szCs w:val="21"/>
                <w:highlight w:val="none"/>
              </w:rPr>
            </w:pPr>
          </w:p>
        </w:tc>
        <w:tc>
          <w:tcPr>
            <w:tcW w:w="6870" w:type="dxa"/>
            <w:gridSpan w:val="3"/>
            <w:vAlign w:val="center"/>
          </w:tcPr>
          <w:p w14:paraId="3561E25C">
            <w:pPr>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873" w:type="dxa"/>
            <w:vAlign w:val="center"/>
          </w:tcPr>
          <w:p w14:paraId="1063A4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575" w:type="dxa"/>
            <w:vAlign w:val="center"/>
          </w:tcPr>
          <w:p w14:paraId="410615BA">
            <w:pPr>
              <w:jc w:val="center"/>
              <w:rPr>
                <w:rFonts w:hint="eastAsia" w:ascii="宋体" w:hAnsi="宋体" w:eastAsia="宋体" w:cs="宋体"/>
                <w:color w:val="auto"/>
                <w:sz w:val="21"/>
                <w:szCs w:val="21"/>
                <w:highlight w:val="none"/>
              </w:rPr>
            </w:pPr>
          </w:p>
        </w:tc>
        <w:tc>
          <w:tcPr>
            <w:tcW w:w="871" w:type="dxa"/>
            <w:vAlign w:val="center"/>
          </w:tcPr>
          <w:p w14:paraId="7404A84C">
            <w:pPr>
              <w:jc w:val="center"/>
              <w:rPr>
                <w:rFonts w:hint="eastAsia" w:ascii="宋体" w:hAnsi="宋体" w:eastAsia="宋体" w:cs="宋体"/>
                <w:color w:val="auto"/>
                <w:sz w:val="21"/>
                <w:szCs w:val="21"/>
                <w:highlight w:val="none"/>
              </w:rPr>
            </w:pPr>
          </w:p>
        </w:tc>
      </w:tr>
      <w:tr w14:paraId="07F7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022" w:type="dxa"/>
            <w:gridSpan w:val="2"/>
            <w:vAlign w:val="center"/>
          </w:tcPr>
          <w:p w14:paraId="71ABCBD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扣分项目</w:t>
            </w:r>
          </w:p>
        </w:tc>
        <w:tc>
          <w:tcPr>
            <w:tcW w:w="5509" w:type="dxa"/>
            <w:gridSpan w:val="2"/>
            <w:vAlign w:val="center"/>
          </w:tcPr>
          <w:p w14:paraId="10657D8B">
            <w:pPr>
              <w:spacing w:line="2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被企业或求职者投诉并经核实三次以上，扣5分。</w:t>
            </w:r>
          </w:p>
        </w:tc>
        <w:tc>
          <w:tcPr>
            <w:tcW w:w="873" w:type="dxa"/>
            <w:vAlign w:val="center"/>
          </w:tcPr>
          <w:p w14:paraId="5E2F2D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575" w:type="dxa"/>
            <w:vAlign w:val="center"/>
          </w:tcPr>
          <w:p w14:paraId="7B95937F">
            <w:pPr>
              <w:jc w:val="center"/>
              <w:rPr>
                <w:rFonts w:hint="eastAsia" w:ascii="宋体" w:hAnsi="宋体" w:eastAsia="宋体" w:cs="宋体"/>
                <w:color w:val="auto"/>
                <w:sz w:val="21"/>
                <w:szCs w:val="21"/>
                <w:highlight w:val="none"/>
              </w:rPr>
            </w:pPr>
          </w:p>
        </w:tc>
        <w:tc>
          <w:tcPr>
            <w:tcW w:w="871" w:type="dxa"/>
            <w:vAlign w:val="center"/>
          </w:tcPr>
          <w:p w14:paraId="7214B2D5">
            <w:pPr>
              <w:jc w:val="center"/>
              <w:rPr>
                <w:rFonts w:hint="eastAsia" w:ascii="宋体" w:hAnsi="宋体" w:eastAsia="宋体" w:cs="宋体"/>
                <w:color w:val="auto"/>
                <w:sz w:val="21"/>
                <w:szCs w:val="21"/>
                <w:highlight w:val="none"/>
              </w:rPr>
            </w:pPr>
          </w:p>
        </w:tc>
      </w:tr>
      <w:tr w14:paraId="7EFF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022" w:type="dxa"/>
            <w:gridSpan w:val="2"/>
            <w:vMerge w:val="restart"/>
            <w:vAlign w:val="center"/>
          </w:tcPr>
          <w:p w14:paraId="57E48B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加分项目</w:t>
            </w:r>
          </w:p>
        </w:tc>
        <w:tc>
          <w:tcPr>
            <w:tcW w:w="5509" w:type="dxa"/>
            <w:gridSpan w:val="2"/>
            <w:vAlign w:val="center"/>
          </w:tcPr>
          <w:p w14:paraId="0B0FC4A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协议外其他宣传方式。总分未满100情况下加分。</w:t>
            </w:r>
          </w:p>
        </w:tc>
        <w:tc>
          <w:tcPr>
            <w:tcW w:w="873" w:type="dxa"/>
            <w:vAlign w:val="center"/>
          </w:tcPr>
          <w:p w14:paraId="6B0868C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575" w:type="dxa"/>
            <w:vAlign w:val="center"/>
          </w:tcPr>
          <w:p w14:paraId="2AA17093">
            <w:pPr>
              <w:jc w:val="center"/>
              <w:rPr>
                <w:rFonts w:hint="eastAsia" w:ascii="宋体" w:hAnsi="宋体" w:eastAsia="宋体" w:cs="宋体"/>
                <w:color w:val="auto"/>
                <w:sz w:val="21"/>
                <w:szCs w:val="21"/>
                <w:highlight w:val="none"/>
              </w:rPr>
            </w:pPr>
          </w:p>
        </w:tc>
        <w:tc>
          <w:tcPr>
            <w:tcW w:w="871" w:type="dxa"/>
            <w:vAlign w:val="center"/>
          </w:tcPr>
          <w:p w14:paraId="12CC6214">
            <w:pPr>
              <w:jc w:val="center"/>
              <w:rPr>
                <w:rFonts w:hint="eastAsia" w:ascii="宋体" w:hAnsi="宋体" w:eastAsia="宋体" w:cs="宋体"/>
                <w:color w:val="auto"/>
                <w:sz w:val="21"/>
                <w:szCs w:val="21"/>
                <w:highlight w:val="none"/>
              </w:rPr>
            </w:pPr>
          </w:p>
        </w:tc>
      </w:tr>
      <w:tr w14:paraId="106D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22" w:type="dxa"/>
            <w:gridSpan w:val="2"/>
            <w:vMerge w:val="continue"/>
            <w:vAlign w:val="center"/>
          </w:tcPr>
          <w:p w14:paraId="71267A4C">
            <w:pPr>
              <w:rPr>
                <w:rFonts w:hint="eastAsia" w:ascii="宋体" w:hAnsi="宋体" w:eastAsia="宋体" w:cs="宋体"/>
                <w:color w:val="auto"/>
                <w:sz w:val="21"/>
                <w:szCs w:val="21"/>
                <w:highlight w:val="none"/>
              </w:rPr>
            </w:pPr>
          </w:p>
        </w:tc>
        <w:tc>
          <w:tcPr>
            <w:tcW w:w="5509" w:type="dxa"/>
            <w:gridSpan w:val="2"/>
            <w:vAlign w:val="center"/>
          </w:tcPr>
          <w:p w14:paraId="369507B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工作亮点或创新措施。总分未满100情况下加分。</w:t>
            </w:r>
          </w:p>
        </w:tc>
        <w:tc>
          <w:tcPr>
            <w:tcW w:w="873" w:type="dxa"/>
            <w:vAlign w:val="center"/>
          </w:tcPr>
          <w:p w14:paraId="2915195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575" w:type="dxa"/>
            <w:vAlign w:val="center"/>
          </w:tcPr>
          <w:p w14:paraId="5768CDB1">
            <w:pPr>
              <w:jc w:val="center"/>
              <w:rPr>
                <w:rFonts w:hint="eastAsia" w:ascii="宋体" w:hAnsi="宋体" w:eastAsia="宋体" w:cs="宋体"/>
                <w:color w:val="auto"/>
                <w:sz w:val="21"/>
                <w:szCs w:val="21"/>
                <w:highlight w:val="none"/>
              </w:rPr>
            </w:pPr>
          </w:p>
        </w:tc>
        <w:tc>
          <w:tcPr>
            <w:tcW w:w="871" w:type="dxa"/>
            <w:vAlign w:val="center"/>
          </w:tcPr>
          <w:p w14:paraId="5A6AB376">
            <w:pPr>
              <w:jc w:val="center"/>
              <w:rPr>
                <w:rFonts w:hint="eastAsia" w:ascii="宋体" w:hAnsi="宋体" w:eastAsia="宋体" w:cs="宋体"/>
                <w:color w:val="auto"/>
                <w:sz w:val="21"/>
                <w:szCs w:val="21"/>
                <w:highlight w:val="none"/>
              </w:rPr>
            </w:pPr>
          </w:p>
        </w:tc>
      </w:tr>
      <w:tr w14:paraId="7EA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531" w:type="dxa"/>
            <w:gridSpan w:val="4"/>
            <w:vAlign w:val="center"/>
          </w:tcPr>
          <w:p w14:paraId="7F7F8BF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873" w:type="dxa"/>
            <w:vAlign w:val="center"/>
          </w:tcPr>
          <w:p w14:paraId="4FB06E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575" w:type="dxa"/>
            <w:vAlign w:val="center"/>
          </w:tcPr>
          <w:p w14:paraId="6BB107C0">
            <w:pPr>
              <w:jc w:val="center"/>
              <w:rPr>
                <w:rFonts w:hint="eastAsia" w:ascii="宋体" w:hAnsi="宋体" w:eastAsia="宋体" w:cs="宋体"/>
                <w:color w:val="auto"/>
                <w:sz w:val="21"/>
                <w:szCs w:val="21"/>
                <w:highlight w:val="none"/>
              </w:rPr>
            </w:pPr>
          </w:p>
        </w:tc>
        <w:tc>
          <w:tcPr>
            <w:tcW w:w="871" w:type="dxa"/>
            <w:vAlign w:val="center"/>
          </w:tcPr>
          <w:p w14:paraId="04F36E23">
            <w:pPr>
              <w:jc w:val="center"/>
              <w:rPr>
                <w:rFonts w:hint="eastAsia" w:ascii="宋体" w:hAnsi="宋体" w:eastAsia="宋体" w:cs="宋体"/>
                <w:color w:val="auto"/>
                <w:sz w:val="21"/>
                <w:szCs w:val="21"/>
                <w:highlight w:val="none"/>
              </w:rPr>
            </w:pPr>
          </w:p>
        </w:tc>
      </w:tr>
      <w:tr w14:paraId="33E9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4347" w:type="dxa"/>
            <w:gridSpan w:val="3"/>
            <w:vAlign w:val="center"/>
          </w:tcPr>
          <w:p w14:paraId="0A2413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p>
          <w:p w14:paraId="227A133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法定代表人／授权</w:t>
            </w:r>
            <w:r>
              <w:rPr>
                <w:rFonts w:hint="eastAsia" w:ascii="宋体" w:hAnsi="宋体" w:eastAsia="宋体" w:cs="宋体"/>
                <w:color w:val="auto"/>
                <w:sz w:val="21"/>
                <w:szCs w:val="21"/>
                <w:highlight w:val="none"/>
              </w:rPr>
              <w:t>代表（签字）：</w:t>
            </w:r>
          </w:p>
        </w:tc>
        <w:tc>
          <w:tcPr>
            <w:tcW w:w="5503" w:type="dxa"/>
            <w:gridSpan w:val="4"/>
            <w:vAlign w:val="center"/>
          </w:tcPr>
          <w:p w14:paraId="6BF2583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p w14:paraId="06E4987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法定代表人／授权</w:t>
            </w:r>
            <w:r>
              <w:rPr>
                <w:rFonts w:hint="eastAsia" w:ascii="宋体" w:hAnsi="宋体" w:eastAsia="宋体" w:cs="宋体"/>
                <w:color w:val="auto"/>
                <w:sz w:val="21"/>
                <w:szCs w:val="21"/>
                <w:highlight w:val="none"/>
              </w:rPr>
              <w:t>代表（签字）：</w:t>
            </w:r>
          </w:p>
        </w:tc>
      </w:tr>
      <w:tr w14:paraId="44EF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850" w:type="dxa"/>
            <w:gridSpan w:val="7"/>
            <w:vAlign w:val="center"/>
          </w:tcPr>
          <w:p w14:paraId="13DB413A">
            <w:pPr>
              <w:ind w:left="598" w:hanging="598" w:hangingChars="2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招聘会结束后进行工作验收评分，若招聘会评分结果得分低于85分（且高于或等于60分）的，从项目成交金额扣除费用10%，得分低于60分的从项目成交金额扣除费用30%，应当扣除的费用于项目合同结束时从应付的项目费用中直接扣除，扣除后再支付项目费用余额。</w:t>
            </w:r>
          </w:p>
        </w:tc>
      </w:tr>
    </w:tbl>
    <w:p w14:paraId="13A07C60">
      <w:pPr>
        <w:pStyle w:val="11"/>
        <w:numPr>
          <w:ilvl w:val="0"/>
          <w:numId w:val="0"/>
        </w:numPr>
        <w:jc w:val="center"/>
        <w:rPr>
          <w:rFonts w:hint="default"/>
          <w:b/>
          <w:bCs/>
          <w:color w:val="auto"/>
          <w:sz w:val="28"/>
          <w:szCs w:val="28"/>
          <w:highlight w:val="none"/>
          <w:lang w:val="en-US" w:eastAsia="zh-CN"/>
        </w:rPr>
      </w:pPr>
    </w:p>
    <w:p w14:paraId="4E00DE09">
      <w:pPr>
        <w:pStyle w:val="11"/>
        <w:numPr>
          <w:ilvl w:val="0"/>
          <w:numId w:val="0"/>
        </w:numPr>
        <w:jc w:val="both"/>
        <w:rPr>
          <w:rFonts w:hint="eastAsia"/>
          <w:b/>
          <w:bCs/>
          <w:color w:val="auto"/>
          <w:sz w:val="28"/>
          <w:szCs w:val="28"/>
          <w:highlight w:val="none"/>
          <w:lang w:val="en-US" w:eastAsia="zh-CN"/>
        </w:rPr>
      </w:pPr>
      <w:r>
        <w:rPr>
          <w:rFonts w:hint="eastAsia"/>
          <w:b/>
          <w:bCs/>
          <w:color w:val="auto"/>
          <w:sz w:val="28"/>
          <w:szCs w:val="28"/>
          <w:highlight w:val="none"/>
          <w:lang w:val="en-US" w:eastAsia="zh-CN"/>
        </w:rPr>
        <w:t>（4）采购包4</w:t>
      </w:r>
    </w:p>
    <w:p w14:paraId="23B600CD">
      <w:pPr>
        <w:pStyle w:val="8"/>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中山市2026年公共就业服务专项系列活动</w:t>
      </w:r>
    </w:p>
    <w:p w14:paraId="57760C8F">
      <w:pPr>
        <w:pStyle w:val="3"/>
        <w:numPr>
          <w:ilvl w:val="0"/>
          <w:numId w:val="23"/>
        </w:numPr>
        <w:topLinePunct w:val="0"/>
        <w:ind w:left="0" w:leftChars="0" w:firstLine="64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项目名称和介绍</w:t>
      </w:r>
    </w:p>
    <w:p w14:paraId="5C784175">
      <w:pPr>
        <w:pStyle w:val="5"/>
        <w:rPr>
          <w:rFonts w:hint="eastAsia" w:ascii="宋体" w:hAnsi="宋体" w:eastAsia="宋体" w:cs="宋体"/>
          <w:b w:val="0"/>
          <w:color w:val="auto"/>
          <w:sz w:val="21"/>
          <w:szCs w:val="21"/>
        </w:rPr>
      </w:pPr>
      <w:r>
        <w:rPr>
          <w:rFonts w:hint="eastAsia" w:ascii="宋体" w:hAnsi="宋体" w:eastAsia="宋体" w:cs="宋体"/>
          <w:b w:val="0"/>
          <w:color w:val="auto"/>
          <w:sz w:val="21"/>
          <w:szCs w:val="21"/>
        </w:rPr>
        <w:t>项目名称：中山市2026年公共就业服务专项系列活动</w:t>
      </w:r>
    </w:p>
    <w:p w14:paraId="67A63B1F">
      <w:pPr>
        <w:pStyle w:val="5"/>
        <w:rPr>
          <w:rFonts w:hint="eastAsia" w:ascii="宋体" w:hAnsi="宋体" w:eastAsia="宋体" w:cs="宋体"/>
          <w:b w:val="0"/>
          <w:color w:val="auto"/>
          <w:sz w:val="21"/>
          <w:szCs w:val="21"/>
        </w:rPr>
      </w:pPr>
      <w:r>
        <w:rPr>
          <w:rFonts w:hint="eastAsia" w:ascii="宋体" w:hAnsi="宋体" w:eastAsia="宋体" w:cs="宋体"/>
          <w:b w:val="0"/>
          <w:color w:val="auto"/>
          <w:sz w:val="21"/>
          <w:szCs w:val="21"/>
        </w:rPr>
        <w:t>项目介绍：项目采购内容为中山市2026年公共就业服务专项系列活动（以下简称“活动”），本项目采取政府购买社会服务的方式，为公益性项目，用人单位及参会人员免费进场交流。</w:t>
      </w:r>
    </w:p>
    <w:p w14:paraId="0CA1FD17">
      <w:pPr>
        <w:pStyle w:val="3"/>
        <w:numPr>
          <w:ilvl w:val="0"/>
          <w:numId w:val="23"/>
        </w:numPr>
        <w:topLinePunct w:val="0"/>
        <w:ind w:left="0" w:leftChars="0" w:firstLine="64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服务内容</w:t>
      </w:r>
    </w:p>
    <w:p w14:paraId="75BA6584">
      <w:pPr>
        <w:pStyle w:val="2"/>
        <w:numPr>
          <w:ilvl w:val="0"/>
          <w:numId w:val="24"/>
        </w:numPr>
        <w:topLinePunct w:val="0"/>
        <w:ind w:left="0" w:leftChars="0" w:firstLine="640" w:firstLineChars="0"/>
        <w:rPr>
          <w:rFonts w:hint="eastAsia" w:ascii="宋体" w:hAnsi="宋体" w:eastAsia="宋体" w:cs="宋体"/>
          <w:b w:val="0"/>
          <w:color w:val="auto"/>
          <w:sz w:val="21"/>
          <w:szCs w:val="21"/>
        </w:rPr>
      </w:pPr>
      <w:r>
        <w:rPr>
          <w:rFonts w:hint="eastAsia" w:ascii="宋体" w:hAnsi="宋体" w:eastAsia="宋体" w:cs="宋体"/>
          <w:color w:val="auto"/>
          <w:sz w:val="21"/>
          <w:szCs w:val="21"/>
        </w:rPr>
        <w:t>活动形式及规模：</w:t>
      </w:r>
    </w:p>
    <w:p w14:paraId="16247AF7">
      <w:pPr>
        <w:pStyle w:val="5"/>
        <w:rPr>
          <w:rFonts w:hint="eastAsia" w:ascii="宋体" w:hAnsi="宋体" w:eastAsia="宋体" w:cs="宋体"/>
          <w:b w:val="0"/>
          <w:color w:val="auto"/>
          <w:sz w:val="21"/>
          <w:szCs w:val="21"/>
        </w:rPr>
      </w:pPr>
      <w:r>
        <w:rPr>
          <w:rFonts w:hint="eastAsia" w:ascii="宋体" w:hAnsi="宋体" w:eastAsia="宋体" w:cs="宋体"/>
          <w:b w:val="0"/>
          <w:color w:val="auto"/>
          <w:sz w:val="21"/>
          <w:szCs w:val="21"/>
        </w:rPr>
        <w:t>中山市2026年公共就业服务专项系列活动面向异地务工人员、失业人员、就业困难人员、农民工等重点群体。</w:t>
      </w:r>
    </w:p>
    <w:p w14:paraId="761D8655">
      <w:pPr>
        <w:pStyle w:val="5"/>
        <w:numPr>
          <w:ilvl w:val="0"/>
          <w:numId w:val="25"/>
        </w:numPr>
        <w:topLinePunct w:val="0"/>
        <w:ind w:left="14"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组织举办6场线下公益性招聘会，</w:t>
      </w:r>
      <w:r>
        <w:rPr>
          <w:rFonts w:hint="eastAsia" w:ascii="宋体" w:hAnsi="宋体" w:eastAsia="宋体" w:cs="宋体"/>
          <w:b w:val="0"/>
          <w:color w:val="auto"/>
          <w:sz w:val="21"/>
          <w:szCs w:val="21"/>
        </w:rPr>
        <w:t>每场发动不少于60家市内优质企业参会。</w:t>
      </w:r>
      <w:r>
        <w:rPr>
          <w:rFonts w:hint="eastAsia" w:ascii="宋体" w:hAnsi="宋体" w:eastAsia="宋体" w:cs="宋体"/>
          <w:b w:val="0"/>
          <w:color w:val="auto"/>
          <w:sz w:val="21"/>
          <w:szCs w:val="21"/>
          <w:highlight w:val="none"/>
        </w:rPr>
        <w:t>活动日期待定，每场时间半天，地点为采购人指定的各镇街，要求：</w:t>
      </w:r>
    </w:p>
    <w:p w14:paraId="23C2353B">
      <w:pPr>
        <w:pStyle w:val="5"/>
        <w:numPr>
          <w:ilvl w:val="-1"/>
          <w:numId w:val="0"/>
        </w:numPr>
        <w:ind w:left="0" w:leftChars="0" w:firstLine="396" w:firstLineChars="200"/>
        <w:rPr>
          <w:rFonts w:hint="eastAsia" w:ascii="宋体" w:hAnsi="宋体" w:eastAsia="宋体" w:cs="宋体"/>
          <w:b w:val="0"/>
          <w:color w:val="auto"/>
          <w:sz w:val="21"/>
          <w:szCs w:val="21"/>
        </w:rPr>
      </w:pPr>
      <w:r>
        <w:rPr>
          <w:rStyle w:val="12"/>
          <w:rFonts w:hint="eastAsia" w:ascii="宋体" w:hAnsi="宋体" w:eastAsia="宋体" w:cs="宋体"/>
          <w:color w:val="auto"/>
          <w:sz w:val="21"/>
          <w:szCs w:val="21"/>
          <w:lang w:val="en-US" w:eastAsia="zh-CN"/>
        </w:rPr>
        <w:t>(1)</w:t>
      </w:r>
      <w:r>
        <w:rPr>
          <w:rStyle w:val="12"/>
          <w:rFonts w:hint="eastAsia" w:ascii="宋体" w:hAnsi="宋体" w:eastAsia="宋体" w:cs="宋体"/>
          <w:color w:val="auto"/>
          <w:sz w:val="21"/>
          <w:szCs w:val="21"/>
        </w:rPr>
        <w:t>每场入场求职人数不低于500人次，每场发动不少于</w:t>
      </w:r>
      <w:r>
        <w:rPr>
          <w:rStyle w:val="12"/>
          <w:rFonts w:hint="eastAsia" w:ascii="宋体" w:hAnsi="宋体" w:eastAsia="宋体" w:cs="宋体"/>
          <w:color w:val="auto"/>
          <w:sz w:val="21"/>
          <w:szCs w:val="21"/>
          <w:lang w:val="en-US" w:eastAsia="zh-CN"/>
        </w:rPr>
        <w:t>100人</w:t>
      </w:r>
      <w:r>
        <w:rPr>
          <w:rStyle w:val="12"/>
          <w:rFonts w:hint="eastAsia" w:ascii="宋体" w:hAnsi="宋体" w:eastAsia="宋体" w:cs="宋体"/>
          <w:color w:val="auto"/>
          <w:sz w:val="21"/>
          <w:szCs w:val="21"/>
        </w:rPr>
        <w:t>在主办方网上平台注册发布简历</w:t>
      </w:r>
      <w:r>
        <w:rPr>
          <w:rFonts w:hint="eastAsia" w:ascii="宋体" w:hAnsi="宋体" w:eastAsia="宋体" w:cs="宋体"/>
          <w:b w:val="0"/>
          <w:color w:val="auto"/>
          <w:sz w:val="21"/>
          <w:szCs w:val="21"/>
        </w:rPr>
        <w:t>。提供的就业岗位月薪酬在3500元以上优先安排，每场活动企业重复率不高于30％。</w:t>
      </w:r>
    </w:p>
    <w:p w14:paraId="38B6B046">
      <w:pPr>
        <w:pStyle w:val="5"/>
        <w:numPr>
          <w:ilvl w:val="-1"/>
          <w:numId w:val="0"/>
        </w:numPr>
        <w:topLinePunct w:val="0"/>
        <w:ind w:left="0" w:leftChars="0" w:firstLine="396" w:firstLineChars="200"/>
        <w:rPr>
          <w:rFonts w:hint="eastAsia" w:ascii="宋体" w:hAnsi="宋体" w:eastAsia="宋体" w:cs="宋体"/>
          <w:b w:val="0"/>
          <w:color w:val="auto"/>
          <w:sz w:val="21"/>
          <w:szCs w:val="21"/>
        </w:rPr>
      </w:pPr>
      <w:r>
        <w:rPr>
          <w:rStyle w:val="12"/>
          <w:rFonts w:hint="eastAsia" w:ascii="宋体" w:hAnsi="宋体" w:eastAsia="宋体" w:cs="宋体"/>
          <w:color w:val="auto"/>
          <w:sz w:val="21"/>
          <w:szCs w:val="21"/>
          <w:lang w:val="en-US" w:eastAsia="zh-CN"/>
        </w:rPr>
        <w:t>(2)</w:t>
      </w:r>
      <w:r>
        <w:rPr>
          <w:rStyle w:val="12"/>
          <w:rFonts w:hint="eastAsia" w:ascii="宋体" w:hAnsi="宋体" w:eastAsia="宋体" w:cs="宋体"/>
          <w:color w:val="auto"/>
          <w:sz w:val="21"/>
          <w:szCs w:val="21"/>
        </w:rPr>
        <w:t>要求开展免费职业素质测评，开设职业指导咨询点，邀请职业指导专家现场</w:t>
      </w:r>
      <w:r>
        <w:rPr>
          <w:rStyle w:val="12"/>
          <w:rFonts w:hint="eastAsia" w:ascii="宋体" w:hAnsi="宋体" w:eastAsia="宋体" w:cs="宋体"/>
          <w:color w:val="auto"/>
          <w:sz w:val="21"/>
          <w:szCs w:val="21"/>
          <w:lang w:val="en-US" w:eastAsia="zh-CN"/>
        </w:rPr>
        <w:t>提供</w:t>
      </w:r>
      <w:r>
        <w:rPr>
          <w:rStyle w:val="12"/>
          <w:rFonts w:hint="eastAsia" w:ascii="宋体" w:hAnsi="宋体" w:eastAsia="宋体" w:cs="宋体"/>
          <w:color w:val="auto"/>
          <w:sz w:val="21"/>
          <w:szCs w:val="21"/>
        </w:rPr>
        <w:t>免费职业指导</w:t>
      </w:r>
      <w:r>
        <w:rPr>
          <w:rFonts w:hint="eastAsia" w:ascii="宋体" w:hAnsi="宋体" w:eastAsia="宋体" w:cs="宋体"/>
          <w:b w:val="0"/>
          <w:color w:val="auto"/>
          <w:sz w:val="21"/>
          <w:szCs w:val="21"/>
        </w:rPr>
        <w:t>。</w:t>
      </w:r>
    </w:p>
    <w:p w14:paraId="34EB9563">
      <w:pPr>
        <w:pStyle w:val="5"/>
        <w:numPr>
          <w:ilvl w:val="-1"/>
          <w:numId w:val="0"/>
        </w:numPr>
        <w:topLinePunct w:val="0"/>
        <w:ind w:left="0" w:leftChars="0" w:firstLine="396" w:firstLineChars="200"/>
        <w:rPr>
          <w:rFonts w:hint="eastAsia" w:ascii="宋体" w:hAnsi="宋体" w:eastAsia="宋体" w:cs="宋体"/>
          <w:b w:val="0"/>
          <w:color w:val="auto"/>
          <w:sz w:val="21"/>
          <w:szCs w:val="21"/>
        </w:rPr>
      </w:pPr>
      <w:r>
        <w:rPr>
          <w:rStyle w:val="12"/>
          <w:rFonts w:hint="eastAsia" w:ascii="宋体" w:hAnsi="宋体" w:eastAsia="宋体" w:cs="宋体"/>
          <w:color w:val="auto"/>
          <w:sz w:val="21"/>
          <w:szCs w:val="21"/>
          <w:lang w:val="en-US" w:eastAsia="zh-CN"/>
        </w:rPr>
        <w:t>(3)</w:t>
      </w:r>
      <w:r>
        <w:rPr>
          <w:rStyle w:val="12"/>
          <w:rFonts w:hint="eastAsia" w:ascii="宋体" w:hAnsi="宋体" w:eastAsia="宋体" w:cs="宋体"/>
          <w:color w:val="auto"/>
          <w:sz w:val="21"/>
          <w:szCs w:val="21"/>
        </w:rPr>
        <w:t>每场线下招聘活动配套AI面试服务区</w:t>
      </w:r>
      <w:r>
        <w:rPr>
          <w:rStyle w:val="12"/>
          <w:rFonts w:hint="eastAsia" w:ascii="宋体" w:hAnsi="宋体" w:eastAsia="宋体" w:cs="宋体"/>
          <w:color w:val="auto"/>
          <w:sz w:val="21"/>
          <w:szCs w:val="21"/>
          <w:lang w:eastAsia="zh-CN"/>
        </w:rPr>
        <w:t>，</w:t>
      </w:r>
      <w:r>
        <w:rPr>
          <w:rFonts w:hint="eastAsia" w:ascii="宋体" w:hAnsi="宋体" w:eastAsia="宋体" w:cs="宋体"/>
          <w:b w:val="0"/>
          <w:color w:val="auto"/>
          <w:sz w:val="21"/>
          <w:szCs w:val="21"/>
        </w:rPr>
        <w:t>组织5家以上优质企业参加，提供AI面试技术平台、运营支持、技术人员。负责技术实施、设备维护和数据分析。通过AI智能系统帮助企业快速筛选求职人员，形成评估报告。提供AI面试流程指引，提供面试回放或评估报告给求职人员。优化招聘流程，帮助企业和求职者更高质量匹配。</w:t>
      </w:r>
    </w:p>
    <w:p w14:paraId="73D2DFE4">
      <w:pPr>
        <w:pStyle w:val="5"/>
        <w:numPr>
          <w:ilvl w:val="-1"/>
          <w:numId w:val="0"/>
        </w:numPr>
        <w:topLinePunct w:val="0"/>
        <w:ind w:left="0" w:leftChars="0" w:firstLine="396" w:firstLineChars="200"/>
        <w:rPr>
          <w:rFonts w:hint="eastAsia" w:ascii="宋体" w:hAnsi="宋体" w:eastAsia="宋体" w:cs="宋体"/>
          <w:b w:val="0"/>
          <w:color w:val="auto"/>
          <w:sz w:val="21"/>
          <w:szCs w:val="21"/>
        </w:rPr>
      </w:pPr>
      <w:r>
        <w:rPr>
          <w:rStyle w:val="12"/>
          <w:rFonts w:hint="eastAsia" w:ascii="宋体" w:hAnsi="宋体" w:eastAsia="宋体" w:cs="宋体"/>
          <w:color w:val="auto"/>
          <w:sz w:val="21"/>
          <w:szCs w:val="21"/>
          <w:lang w:val="en-US" w:eastAsia="zh-CN"/>
        </w:rPr>
        <w:t>(4)</w:t>
      </w:r>
      <w:r>
        <w:rPr>
          <w:rStyle w:val="12"/>
          <w:rFonts w:hint="eastAsia" w:ascii="宋体" w:hAnsi="宋体" w:eastAsia="宋体" w:cs="宋体"/>
          <w:color w:val="auto"/>
          <w:sz w:val="21"/>
          <w:szCs w:val="21"/>
        </w:rPr>
        <w:t>每场发动不少于100人在主办方网上平台注册发布简历，需要提供签名台账确认</w:t>
      </w:r>
      <w:r>
        <w:rPr>
          <w:rFonts w:hint="eastAsia" w:ascii="宋体" w:hAnsi="宋体" w:eastAsia="宋体" w:cs="宋体"/>
          <w:b w:val="0"/>
          <w:color w:val="auto"/>
          <w:sz w:val="21"/>
          <w:szCs w:val="21"/>
        </w:rPr>
        <w:t>。</w:t>
      </w:r>
    </w:p>
    <w:p w14:paraId="1879EA12">
      <w:pPr>
        <w:pStyle w:val="5"/>
        <w:numPr>
          <w:ilvl w:val="0"/>
          <w:numId w:val="25"/>
        </w:numPr>
        <w:topLinePunct w:val="0"/>
        <w:ind w:left="14" w:leftChars="0" w:firstLine="616" w:firstLineChars="0"/>
        <w:rPr>
          <w:rFonts w:hint="eastAsia" w:ascii="宋体" w:hAnsi="宋体" w:eastAsia="宋体" w:cs="宋体"/>
          <w:b w:val="0"/>
          <w:color w:val="auto"/>
          <w:sz w:val="21"/>
          <w:szCs w:val="21"/>
        </w:rPr>
      </w:pPr>
      <w:r>
        <w:rPr>
          <w:rFonts w:hint="eastAsia" w:ascii="宋体" w:hAnsi="宋体" w:eastAsia="宋体" w:cs="宋体"/>
          <w:b w:val="0"/>
          <w:color w:val="auto"/>
          <w:sz w:val="21"/>
          <w:szCs w:val="21"/>
          <w:highlight w:val="none"/>
        </w:rPr>
        <w:t>组织举办</w:t>
      </w:r>
      <w:r>
        <w:rPr>
          <w:rFonts w:hint="eastAsia" w:ascii="宋体" w:hAnsi="宋体" w:eastAsia="宋体" w:cs="宋体"/>
          <w:b w:val="0"/>
          <w:color w:val="auto"/>
          <w:sz w:val="21"/>
          <w:szCs w:val="21"/>
        </w:rPr>
        <w:t>90场“中山易就业”的小而精线下招聘活动，每场不少于10家企业，配套网络招聘活动，每场招聘会入场人数不少于200人次。每场发动不少于</w:t>
      </w:r>
      <w:r>
        <w:rPr>
          <w:rFonts w:hint="eastAsia" w:ascii="宋体" w:hAnsi="宋体" w:eastAsia="宋体" w:cs="宋体"/>
          <w:b w:val="0"/>
          <w:color w:val="auto"/>
          <w:sz w:val="21"/>
          <w:szCs w:val="21"/>
          <w:lang w:val="en-US" w:eastAsia="zh-CN"/>
        </w:rPr>
        <w:t xml:space="preserve">40人 </w:t>
      </w:r>
      <w:r>
        <w:rPr>
          <w:rFonts w:hint="eastAsia" w:ascii="宋体" w:hAnsi="宋体" w:eastAsia="宋体" w:cs="宋体"/>
          <w:b w:val="0"/>
          <w:color w:val="auto"/>
          <w:sz w:val="21"/>
          <w:szCs w:val="21"/>
        </w:rPr>
        <w:t>在主办方网上平台注册发布简历。</w:t>
      </w:r>
      <w:r>
        <w:rPr>
          <w:rFonts w:hint="eastAsia" w:ascii="宋体" w:hAnsi="宋体" w:eastAsia="宋体" w:cs="宋体"/>
          <w:b w:val="0"/>
          <w:color w:val="auto"/>
          <w:sz w:val="21"/>
          <w:szCs w:val="21"/>
          <w:highlight w:val="none"/>
        </w:rPr>
        <w:t>活动日期待定，每场时间半天，地点为采购人指定的各镇街，</w:t>
      </w:r>
      <w:r>
        <w:rPr>
          <w:rFonts w:hint="eastAsia" w:ascii="宋体" w:hAnsi="宋体" w:eastAsia="宋体" w:cs="宋体"/>
          <w:b w:val="0"/>
          <w:color w:val="auto"/>
          <w:sz w:val="21"/>
          <w:szCs w:val="21"/>
        </w:rPr>
        <w:t>提供的就业岗位月薪酬在3500元以上优先安排，每场活动企业重复率不高于30％。</w:t>
      </w:r>
    </w:p>
    <w:p w14:paraId="309F5BF9">
      <w:pPr>
        <w:pStyle w:val="2"/>
        <w:numPr>
          <w:ilvl w:val="0"/>
          <w:numId w:val="24"/>
        </w:numPr>
        <w:topLinePunct w:val="0"/>
        <w:ind w:left="0" w:leftChars="0" w:firstLine="640" w:firstLineChars="0"/>
        <w:rPr>
          <w:rFonts w:hint="eastAsia" w:ascii="宋体" w:hAnsi="宋体" w:eastAsia="宋体" w:cs="宋体"/>
          <w:b w:val="0"/>
          <w:color w:val="auto"/>
          <w:sz w:val="21"/>
          <w:szCs w:val="21"/>
        </w:rPr>
      </w:pPr>
      <w:r>
        <w:rPr>
          <w:rFonts w:hint="eastAsia" w:ascii="宋体" w:hAnsi="宋体" w:eastAsia="宋体" w:cs="宋体"/>
          <w:color w:val="auto"/>
          <w:sz w:val="21"/>
          <w:szCs w:val="21"/>
        </w:rPr>
        <w:t>组织实施</w:t>
      </w:r>
    </w:p>
    <w:p w14:paraId="7663E64B">
      <w:pPr>
        <w:pStyle w:val="5"/>
        <w:rPr>
          <w:rFonts w:hint="eastAsia" w:ascii="宋体" w:hAnsi="宋体" w:eastAsia="宋体" w:cs="宋体"/>
          <w:b w:val="0"/>
          <w:color w:val="auto"/>
          <w:sz w:val="21"/>
          <w:szCs w:val="21"/>
        </w:rPr>
      </w:pPr>
      <w:r>
        <w:rPr>
          <w:rFonts w:hint="eastAsia" w:ascii="宋体" w:hAnsi="宋体" w:eastAsia="宋体" w:cs="宋体"/>
          <w:b w:val="0"/>
          <w:color w:val="auto"/>
          <w:sz w:val="21"/>
          <w:szCs w:val="21"/>
        </w:rPr>
        <w:t>每项活动开展需要提前策划</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精心准备，做好宣传发动</w:t>
      </w:r>
      <w:r>
        <w:rPr>
          <w:rFonts w:hint="eastAsia" w:ascii="宋体" w:hAnsi="宋体" w:eastAsia="宋体" w:cs="宋体"/>
          <w:b w:val="0"/>
          <w:color w:val="auto"/>
          <w:sz w:val="21"/>
          <w:szCs w:val="21"/>
          <w:lang w:val="en-US" w:eastAsia="zh-CN"/>
        </w:rPr>
        <w:t>工作和整理好</w:t>
      </w:r>
      <w:r>
        <w:rPr>
          <w:rFonts w:hint="eastAsia" w:ascii="宋体" w:hAnsi="宋体" w:eastAsia="宋体" w:cs="宋体"/>
          <w:b w:val="0"/>
          <w:color w:val="auto"/>
          <w:sz w:val="21"/>
          <w:szCs w:val="21"/>
        </w:rPr>
        <w:t>总结材料。</w:t>
      </w:r>
    </w:p>
    <w:p w14:paraId="586390D7">
      <w:pPr>
        <w:pStyle w:val="5"/>
        <w:numPr>
          <w:ilvl w:val="0"/>
          <w:numId w:val="26"/>
        </w:numPr>
        <w:ind w:left="0" w:leftChars="0" w:firstLine="616" w:firstLineChars="0"/>
        <w:rPr>
          <w:rFonts w:hint="eastAsia" w:ascii="宋体" w:hAnsi="宋体" w:eastAsia="宋体" w:cs="宋体"/>
          <w:b w:val="0"/>
          <w:color w:val="auto"/>
          <w:sz w:val="21"/>
          <w:szCs w:val="21"/>
        </w:rPr>
      </w:pPr>
      <w:r>
        <w:rPr>
          <w:rFonts w:hint="eastAsia" w:ascii="宋体" w:hAnsi="宋体" w:eastAsia="宋体" w:cs="宋体"/>
          <w:b w:val="0"/>
          <w:color w:val="auto"/>
          <w:sz w:val="21"/>
          <w:szCs w:val="21"/>
        </w:rPr>
        <w:t>提供活动执行方案和应急预案，并经采购人书面认可后方可按方案执行。方案包括：宣传发动、收集信息、组织企业参加、现场布展图、现场组织实施、人流控制、后勤安全保障、医疗应急措施、实施进度安排表、新闻发布稿等内容，并制作实施进度安排表。活动举办期间</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成交供应商</w:t>
      </w:r>
      <w:r>
        <w:rPr>
          <w:rFonts w:hint="eastAsia" w:ascii="宋体" w:hAnsi="宋体" w:eastAsia="宋体" w:cs="宋体"/>
          <w:b w:val="0"/>
          <w:color w:val="auto"/>
          <w:sz w:val="21"/>
          <w:szCs w:val="21"/>
          <w:lang w:val="en-US" w:eastAsia="zh-CN"/>
        </w:rPr>
        <w:t>要</w:t>
      </w:r>
      <w:r>
        <w:rPr>
          <w:rFonts w:hint="eastAsia" w:ascii="宋体" w:hAnsi="宋体" w:eastAsia="宋体" w:cs="宋体"/>
          <w:b w:val="0"/>
          <w:color w:val="auto"/>
          <w:sz w:val="21"/>
          <w:szCs w:val="21"/>
        </w:rPr>
        <w:t>落实安全生产责任，维护场内安全稳定有序，</w:t>
      </w:r>
      <w:r>
        <w:rPr>
          <w:rFonts w:hint="eastAsia" w:ascii="宋体" w:hAnsi="宋体" w:eastAsia="宋体" w:cs="宋体"/>
          <w:b w:val="0"/>
          <w:color w:val="auto"/>
          <w:sz w:val="21"/>
          <w:szCs w:val="21"/>
          <w:lang w:val="en-US" w:eastAsia="zh-CN"/>
        </w:rPr>
        <w:t>确保</w:t>
      </w:r>
      <w:r>
        <w:rPr>
          <w:rFonts w:hint="eastAsia" w:ascii="宋体" w:hAnsi="宋体" w:eastAsia="宋体" w:cs="宋体"/>
          <w:b w:val="0"/>
          <w:color w:val="auto"/>
          <w:sz w:val="21"/>
          <w:szCs w:val="21"/>
        </w:rPr>
        <w:t>人员走动通畅，禁止大声喧哗</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禁止推销、促销、商业广告等一切与活动无关的行为，突发事故或情况按应急预案处理。如项目需公安部门报备的，成交供应商需做好报备工作才能开展，确保活动安全有序开展。成交供应商应为活动购买合适的公众责任保险（保险总赔偿保额不低于200万元）。活动执行方案和应急预案在活动开始前报采购人审核。</w:t>
      </w:r>
    </w:p>
    <w:p w14:paraId="65C87A72">
      <w:pPr>
        <w:pStyle w:val="5"/>
        <w:numPr>
          <w:ilvl w:val="0"/>
          <w:numId w:val="26"/>
        </w:numPr>
        <w:ind w:left="0" w:leftChars="0" w:firstLine="616" w:firstLineChars="0"/>
        <w:rPr>
          <w:rFonts w:hint="eastAsia" w:ascii="宋体" w:hAnsi="宋体" w:eastAsia="宋体" w:cs="宋体"/>
          <w:b w:val="0"/>
          <w:color w:val="auto"/>
          <w:sz w:val="21"/>
          <w:szCs w:val="21"/>
        </w:rPr>
      </w:pPr>
      <w:r>
        <w:rPr>
          <w:rFonts w:hint="eastAsia" w:ascii="宋体" w:hAnsi="宋体" w:eastAsia="宋体" w:cs="宋体"/>
          <w:b w:val="0"/>
          <w:color w:val="auto"/>
          <w:sz w:val="21"/>
          <w:szCs w:val="21"/>
        </w:rPr>
        <w:t>成交供应商要通过户外广告、短信、网站、微信朋友圈、抖音等渠道开展招聘会宣传发动工作</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所有宣传方案和新闻发布稿等内容须提前一个月报采购人审核并确定后才能宣传，活动结束后报送相关证明材料给采购人留存。</w:t>
      </w:r>
    </w:p>
    <w:p w14:paraId="72AFA90E">
      <w:pPr>
        <w:pStyle w:val="5"/>
        <w:numPr>
          <w:ilvl w:val="0"/>
          <w:numId w:val="26"/>
        </w:numPr>
        <w:ind w:left="0" w:leftChars="0" w:firstLine="616" w:firstLineChars="0"/>
        <w:rPr>
          <w:rFonts w:hint="eastAsia" w:ascii="宋体" w:hAnsi="宋体" w:eastAsia="宋体" w:cs="宋体"/>
          <w:b w:val="0"/>
          <w:color w:val="auto"/>
          <w:sz w:val="21"/>
          <w:szCs w:val="21"/>
        </w:rPr>
      </w:pPr>
      <w:r>
        <w:rPr>
          <w:rFonts w:hint="eastAsia" w:ascii="宋体" w:hAnsi="宋体" w:eastAsia="宋体" w:cs="宋体"/>
          <w:b w:val="0"/>
          <w:color w:val="auto"/>
          <w:sz w:val="21"/>
          <w:szCs w:val="21"/>
        </w:rPr>
        <w:t>成交供应商按照项目要求组织发动企业及人员参会</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需确保企业的公平公正参会，不得以成交供应商会员优先等形式限制其他企业参与，所发动的企业必须诚信守法，合法登记注册。</w:t>
      </w:r>
    </w:p>
    <w:p w14:paraId="40AF4365">
      <w:pPr>
        <w:pStyle w:val="5"/>
        <w:numPr>
          <w:ilvl w:val="0"/>
          <w:numId w:val="26"/>
        </w:numPr>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招聘会实行线上线下同时进行</w:t>
      </w:r>
      <w:r>
        <w:rPr>
          <w:rFonts w:hint="eastAsia" w:ascii="宋体" w:hAnsi="宋体" w:eastAsia="宋体" w:cs="宋体"/>
          <w:b w:val="0"/>
          <w:color w:val="auto"/>
          <w:sz w:val="21"/>
          <w:szCs w:val="21"/>
          <w:highlight w:val="none"/>
          <w:lang w:val="en-US" w:eastAsia="zh-CN"/>
        </w:rPr>
        <w:t>的模式</w:t>
      </w: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即</w:t>
      </w:r>
      <w:r>
        <w:rPr>
          <w:rFonts w:hint="eastAsia" w:ascii="宋体" w:hAnsi="宋体" w:eastAsia="宋体" w:cs="宋体"/>
          <w:b w:val="0"/>
          <w:color w:val="auto"/>
          <w:sz w:val="21"/>
          <w:szCs w:val="21"/>
          <w:highlight w:val="none"/>
        </w:rPr>
        <w:t>线上智能匹配、线下精准对接的“互联网＋”新型招聘服务模式。成交供应商负责企业报名和招聘岗位信息收集，并指引参会企业在采购人网站注册、发布招聘信息并参与对应的网络招聘会；成交供应商网站应同时开办对应项目的网络招聘活动，提供企业岗位信息、企业排位图等供采购人审核。</w:t>
      </w:r>
    </w:p>
    <w:p w14:paraId="3F02D01A">
      <w:pPr>
        <w:pStyle w:val="5"/>
        <w:numPr>
          <w:ilvl w:val="0"/>
          <w:numId w:val="26"/>
        </w:numPr>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成交供应商必须精心组织发动</w:t>
      </w:r>
      <w:r>
        <w:rPr>
          <w:rFonts w:hint="eastAsia" w:ascii="宋体" w:hAnsi="宋体" w:eastAsia="宋体" w:cs="宋体"/>
          <w:b w:val="0"/>
          <w:color w:val="auto"/>
          <w:sz w:val="21"/>
          <w:szCs w:val="21"/>
          <w:highlight w:val="none"/>
          <w:lang w:eastAsia="zh-CN"/>
        </w:rPr>
        <w:t>并</w:t>
      </w:r>
      <w:r>
        <w:rPr>
          <w:rFonts w:hint="eastAsia" w:ascii="宋体" w:hAnsi="宋体" w:eastAsia="宋体" w:cs="宋体"/>
          <w:b w:val="0"/>
          <w:color w:val="auto"/>
          <w:sz w:val="21"/>
          <w:szCs w:val="21"/>
          <w:highlight w:val="none"/>
        </w:rPr>
        <w:t>利用科学的方法统计进场求职人员的构成和数量</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场内出现人员拥挤时</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应</w:t>
      </w:r>
      <w:r>
        <w:rPr>
          <w:rFonts w:hint="eastAsia" w:ascii="宋体" w:hAnsi="宋体" w:eastAsia="宋体" w:cs="宋体"/>
          <w:b w:val="0"/>
          <w:color w:val="auto"/>
          <w:sz w:val="21"/>
          <w:szCs w:val="21"/>
          <w:highlight w:val="none"/>
        </w:rPr>
        <w:t>合理安排分批入场。</w:t>
      </w:r>
    </w:p>
    <w:p w14:paraId="7081B330">
      <w:pPr>
        <w:pStyle w:val="5"/>
        <w:numPr>
          <w:ilvl w:val="0"/>
          <w:numId w:val="26"/>
        </w:numPr>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活动为公益性</w:t>
      </w:r>
      <w:r>
        <w:rPr>
          <w:rFonts w:hint="eastAsia" w:ascii="宋体" w:hAnsi="宋体" w:eastAsia="宋体" w:cs="宋体"/>
          <w:b w:val="0"/>
          <w:color w:val="auto"/>
          <w:sz w:val="21"/>
          <w:szCs w:val="21"/>
          <w:highlight w:val="none"/>
          <w:lang w:val="en-US" w:eastAsia="zh-CN"/>
        </w:rPr>
        <w:t>活动</w:t>
      </w:r>
      <w:r>
        <w:rPr>
          <w:rFonts w:hint="eastAsia" w:ascii="宋体" w:hAnsi="宋体" w:eastAsia="宋体" w:cs="宋体"/>
          <w:b w:val="0"/>
          <w:color w:val="auto"/>
          <w:sz w:val="21"/>
          <w:szCs w:val="21"/>
          <w:highlight w:val="none"/>
        </w:rPr>
        <w:t>，用人单位及参会人员免费进场交流。</w:t>
      </w:r>
      <w:r>
        <w:rPr>
          <w:rFonts w:hint="eastAsia" w:ascii="宋体" w:hAnsi="宋体" w:eastAsia="宋体" w:cs="宋体"/>
          <w:color w:val="auto"/>
          <w:sz w:val="21"/>
          <w:szCs w:val="21"/>
          <w:highlight w:val="none"/>
        </w:rPr>
        <w:t>成交供应商负责维护交流会场内秩序。成交供应商可引入第三方作为协办单位，为活动提供暖场、推介等方面的赞助，成交供应商及第三方均不得从该赞助行为中获取任何形式的利润收益。</w:t>
      </w:r>
    </w:p>
    <w:p w14:paraId="281562E6">
      <w:pPr>
        <w:pStyle w:val="5"/>
        <w:numPr>
          <w:ilvl w:val="0"/>
          <w:numId w:val="26"/>
        </w:numPr>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每场招聘会</w:t>
      </w:r>
      <w:r>
        <w:rPr>
          <w:rFonts w:hint="eastAsia" w:ascii="宋体" w:hAnsi="宋体" w:eastAsia="宋体" w:cs="宋体"/>
          <w:b w:val="0"/>
          <w:color w:val="auto"/>
          <w:sz w:val="21"/>
          <w:szCs w:val="21"/>
          <w:highlight w:val="none"/>
        </w:rPr>
        <w:t>做好重点人群就业帮扶活动</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联系禁毒、残疾人就业、退役军人等相关部门，设置重点人群就业服务咨询点。</w:t>
      </w:r>
    </w:p>
    <w:p w14:paraId="59F1A48E">
      <w:pPr>
        <w:pStyle w:val="5"/>
        <w:numPr>
          <w:ilvl w:val="0"/>
          <w:numId w:val="26"/>
        </w:numPr>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成交供应商在各项目活动前后均要提供对外新闻发布稿交采购人用于宣传工作</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如采购人邀请媒体参与，成交供应商应当做好有关媒体的接待工作，新闻采访由采购人负责。</w:t>
      </w:r>
    </w:p>
    <w:p w14:paraId="71666774">
      <w:pPr>
        <w:pStyle w:val="5"/>
        <w:numPr>
          <w:ilvl w:val="0"/>
          <w:numId w:val="26"/>
        </w:numPr>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活动现场开展群众和企业满意度调查。</w:t>
      </w:r>
    </w:p>
    <w:p w14:paraId="1AAEB255">
      <w:pPr>
        <w:pStyle w:val="5"/>
        <w:numPr>
          <w:ilvl w:val="0"/>
          <w:numId w:val="26"/>
        </w:numPr>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展位搭建、布展要求</w:t>
      </w:r>
    </w:p>
    <w:p w14:paraId="4A244BFF">
      <w:pPr>
        <w:pStyle w:val="5"/>
        <w:numPr>
          <w:ilvl w:val="0"/>
          <w:numId w:val="27"/>
        </w:numPr>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成交供应商所提交的招聘会现场布置及宣传物料设计</w:t>
      </w:r>
      <w:r>
        <w:rPr>
          <w:rFonts w:hint="eastAsia" w:ascii="宋体" w:hAnsi="宋体" w:eastAsia="宋体" w:cs="宋体"/>
          <w:b w:val="0"/>
          <w:color w:val="auto"/>
          <w:sz w:val="21"/>
          <w:szCs w:val="21"/>
          <w:highlight w:val="none"/>
          <w:lang w:val="en-US" w:eastAsia="zh-CN"/>
        </w:rPr>
        <w:t>方案</w:t>
      </w:r>
      <w:r>
        <w:rPr>
          <w:rFonts w:hint="eastAsia" w:ascii="宋体" w:hAnsi="宋体" w:eastAsia="宋体" w:cs="宋体"/>
          <w:b w:val="0"/>
          <w:color w:val="auto"/>
          <w:sz w:val="21"/>
          <w:szCs w:val="21"/>
          <w:highlight w:val="none"/>
        </w:rPr>
        <w:t>全部由采购人审定后实施</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所用材料必须做阻燃处理并符合国家安全生产的有关规定。</w:t>
      </w:r>
    </w:p>
    <w:p w14:paraId="0E179F13">
      <w:pPr>
        <w:pStyle w:val="5"/>
        <w:numPr>
          <w:ilvl w:val="0"/>
          <w:numId w:val="27"/>
        </w:numPr>
        <w:topLinePunct w:val="0"/>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成交供应商应提前与场地租赁单位预定完成安装时间</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成交供应商在进场施工前必须制定安全施工方案，并经采购人确认方可实施。</w:t>
      </w:r>
    </w:p>
    <w:p w14:paraId="7FCE47D4">
      <w:pPr>
        <w:pStyle w:val="5"/>
        <w:numPr>
          <w:ilvl w:val="0"/>
          <w:numId w:val="26"/>
        </w:numPr>
        <w:ind w:left="0" w:leftChars="0" w:firstLine="616"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每场活动结束后及时报送统计数据、相片和总结，整个项目结束后整理所有项目开展有关资料，并装订成册（一式两份）交采购人归档。</w:t>
      </w:r>
    </w:p>
    <w:p w14:paraId="55411826">
      <w:pPr>
        <w:pStyle w:val="3"/>
        <w:numPr>
          <w:ilvl w:val="0"/>
          <w:numId w:val="23"/>
        </w:numPr>
        <w:topLinePunct w:val="0"/>
        <w:ind w:left="0" w:leftChars="0" w:firstLine="64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报价要求及付款方式</w:t>
      </w:r>
    </w:p>
    <w:p w14:paraId="023D48C6">
      <w:pPr>
        <w:pStyle w:val="5"/>
        <w:rPr>
          <w:rFonts w:hint="eastAsia" w:ascii="宋体" w:hAnsi="宋体" w:eastAsia="宋体" w:cs="宋体"/>
          <w:b w:val="0"/>
          <w:color w:val="auto"/>
          <w:sz w:val="21"/>
          <w:szCs w:val="21"/>
        </w:rPr>
      </w:pPr>
      <w:r>
        <w:rPr>
          <w:rFonts w:hint="eastAsia" w:ascii="宋体" w:hAnsi="宋体" w:eastAsia="宋体" w:cs="宋体"/>
          <w:b w:val="0"/>
          <w:color w:val="auto"/>
          <w:sz w:val="21"/>
          <w:szCs w:val="21"/>
          <w:highlight w:val="none"/>
          <w:lang w:eastAsia="zh-CN"/>
        </w:rPr>
        <w:t>（一）</w:t>
      </w:r>
      <w:r>
        <w:rPr>
          <w:rFonts w:hint="eastAsia" w:ascii="宋体" w:hAnsi="宋体" w:eastAsia="宋体" w:cs="宋体"/>
          <w:b w:val="0"/>
          <w:color w:val="auto"/>
          <w:sz w:val="21"/>
          <w:szCs w:val="21"/>
          <w:highlight w:val="none"/>
        </w:rPr>
        <w:t>本采购包预算费用为：¥540000（大写：人民币伍拾肆万元整），采用全包干的方式，包括全程策划宣传发动、场地租赁、会场布置（入口</w:t>
      </w:r>
      <w:r>
        <w:rPr>
          <w:rFonts w:hint="eastAsia" w:ascii="宋体" w:hAnsi="宋体" w:eastAsia="宋体" w:cs="宋体"/>
          <w:b w:val="0"/>
          <w:color w:val="auto"/>
          <w:sz w:val="21"/>
          <w:szCs w:val="21"/>
          <w:highlight w:val="none"/>
          <w:lang w:val="en-US" w:eastAsia="zh-CN"/>
        </w:rPr>
        <w:t>拱</w:t>
      </w:r>
      <w:r>
        <w:rPr>
          <w:rFonts w:hint="eastAsia" w:ascii="宋体" w:hAnsi="宋体" w:eastAsia="宋体" w:cs="宋体"/>
          <w:b w:val="0"/>
          <w:color w:val="auto"/>
          <w:sz w:val="21"/>
          <w:szCs w:val="21"/>
          <w:highlight w:val="none"/>
        </w:rPr>
        <w:t>门主题横幅、展位搭建、招聘海报、指示牌、文具等）、工作人员经费、安保人员经费和安全生产报备费用、医务人员和医疗物品费用、停车费、清洁</w:t>
      </w:r>
      <w:r>
        <w:rPr>
          <w:rFonts w:hint="eastAsia" w:ascii="宋体" w:hAnsi="宋体" w:eastAsia="宋体" w:cs="宋体"/>
          <w:b w:val="0"/>
          <w:color w:val="auto"/>
          <w:sz w:val="21"/>
          <w:szCs w:val="21"/>
          <w:highlight w:val="none"/>
          <w:lang w:val="en-US" w:eastAsia="zh-CN"/>
        </w:rPr>
        <w:t>费</w:t>
      </w:r>
      <w:r>
        <w:rPr>
          <w:rFonts w:hint="eastAsia" w:ascii="宋体" w:hAnsi="宋体" w:eastAsia="宋体" w:cs="宋体"/>
          <w:b w:val="0"/>
          <w:color w:val="auto"/>
          <w:sz w:val="21"/>
          <w:szCs w:val="21"/>
          <w:highlight w:val="none"/>
        </w:rPr>
        <w:t>、水电费用、配备相应的打印和复印设备免费提供给求职人员及企业使用费用、配合活动主题的原创产品制作费用、视频拍摄</w:t>
      </w:r>
      <w:r>
        <w:rPr>
          <w:rFonts w:hint="eastAsia" w:ascii="宋体" w:hAnsi="宋体" w:eastAsia="宋体" w:cs="宋体"/>
          <w:b w:val="0"/>
          <w:color w:val="auto"/>
          <w:sz w:val="21"/>
          <w:szCs w:val="21"/>
        </w:rPr>
        <w:t>费用、网页专题专区设计、网络招聘会、数据维护更新统计、其他人员经费及保险税金等一切相关费用，采购人除支付本需求书所列明的项目总费用外，不再支付其他费用。</w:t>
      </w:r>
    </w:p>
    <w:p w14:paraId="717554B0">
      <w:pPr>
        <w:pStyle w:val="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二）在成交供应商不存在违约的情况下，采购人在项目合同签订后按政府财政付款方式支付项目成交金额30%的费用，2026年8月30日后按政府财政付款方式支付项目成交金额30%的费用，项目全部完成后按政府财政付款方式支付合同款项余额，出现应当扣除相应费用情况的，扣除后再支付项目费用余额。</w:t>
      </w:r>
    </w:p>
    <w:p w14:paraId="57FFF32E">
      <w:pPr>
        <w:pStyle w:val="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（三）每期款项支付时，成交供应商应提交书面支付申请和对应数额正式发票给</w:t>
      </w:r>
      <w:r>
        <w:rPr>
          <w:rFonts w:hint="eastAsia" w:ascii="宋体" w:hAnsi="宋体" w:eastAsia="宋体" w:cs="宋体"/>
          <w:color w:val="auto"/>
          <w:spacing w:val="-2"/>
          <w:sz w:val="21"/>
          <w:szCs w:val="21"/>
          <w:highlight w:val="none"/>
          <w:lang w:eastAsia="zh-CN"/>
        </w:rPr>
        <w:t>采购人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eastAsia="zh-CN"/>
        </w:rPr>
        <w:t>采购人</w:t>
      </w:r>
      <w:r>
        <w:rPr>
          <w:rFonts w:hint="eastAsia" w:ascii="宋体" w:hAnsi="宋体" w:eastAsia="宋体" w:cs="宋体"/>
          <w:color w:val="auto"/>
          <w:spacing w:val="-2"/>
          <w:sz w:val="21"/>
          <w:szCs w:val="21"/>
          <w:highlight w:val="none"/>
        </w:rPr>
        <w:t>自收到书面支付申请和合法发票审核确认无误之日起15个工作日内安排支付。</w:t>
      </w:r>
      <w:r>
        <w:rPr>
          <w:rFonts w:hint="eastAsia" w:ascii="宋体" w:hAnsi="宋体" w:eastAsia="宋体" w:cs="宋体"/>
          <w:color w:val="auto"/>
          <w:spacing w:val="-2"/>
          <w:sz w:val="21"/>
          <w:szCs w:val="21"/>
          <w:highlight w:val="none"/>
          <w:lang w:eastAsia="zh-CN"/>
        </w:rPr>
        <w:t>成交供应商谅解并明确同意：采购人在本项目约定的支付期限内向财政支付部门提出支付申请即视为采购人已履行付款义务，采购人的付款期限不含政府财政支付部门审查、财政支付管理流程及预算下达的时间，采购人不承担因此产生的逾期付款违约责任。同时，成交供应商知悉并确认以上款项支付进度均需在采购人具备财政支付条件的情况下进行，如因采购人不具备财政支付条件或其他非因采购人原因导致的延后支付，采购人不需承担因此产生的逾期付款违约责任；以上支付不得违反采购人财政主管部门的相关规定。如因特殊情况成交供应商未能完成合同所约定的全部服务事项，则按实际完成的服务事项结算费用。如因成交供应商原因迟延交付发票的，采购人有权顺延付款期限，并无须承担违约责任。</w:t>
      </w:r>
    </w:p>
    <w:p w14:paraId="511359E3">
      <w:pPr>
        <w:pStyle w:val="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（四）</w:t>
      </w:r>
      <w:r>
        <w:rPr>
          <w:rFonts w:hint="eastAsia" w:ascii="宋体" w:hAnsi="宋体" w:eastAsia="宋体" w:cs="宋体"/>
          <w:b w:val="0"/>
          <w:color w:val="auto"/>
          <w:sz w:val="21"/>
          <w:szCs w:val="21"/>
          <w:highlight w:val="none"/>
          <w:lang w:eastAsia="zh-CN"/>
        </w:rPr>
        <w:t>因本项目款项系由财政资金支付，应依法接受国家审计监督。成交供应商与采购人同意，本项目结算金额以双方确认的合同约定价格为准。如本合同被列为审计项目，无论双方是否已完成结算，成交供应商均应配合采购人接受审计，双方按照审计机关要求提供审计所需材料并完成相关审计事项。若审计中发现合同所涉项目结算时成交供应商存在多收取或少收取合同款项的情况，双方同意启动合同款项结算复核，并按照复核后的结算金额多退少补</w:t>
      </w:r>
      <w:r>
        <w:rPr>
          <w:rFonts w:hint="eastAsia" w:ascii="宋体" w:hAnsi="宋体" w:eastAsia="宋体" w:cs="宋体"/>
          <w:color w:val="auto"/>
          <w:spacing w:val="-2"/>
          <w:sz w:val="21"/>
          <w:szCs w:val="21"/>
          <w:highlight w:val="none"/>
        </w:rPr>
        <w:t>。</w:t>
      </w:r>
    </w:p>
    <w:p w14:paraId="1BE2713C">
      <w:pPr>
        <w:pStyle w:val="3"/>
        <w:numPr>
          <w:ilvl w:val="0"/>
          <w:numId w:val="23"/>
        </w:numPr>
        <w:topLinePunct w:val="0"/>
        <w:ind w:left="0" w:leftChars="0" w:firstLine="64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验收</w:t>
      </w:r>
    </w:p>
    <w:p w14:paraId="68B5755B">
      <w:pPr>
        <w:pStyle w:val="5"/>
        <w:rPr>
          <w:rFonts w:hint="eastAsia" w:ascii="宋体" w:hAnsi="宋体" w:eastAsia="宋体" w:cs="宋体"/>
          <w:color w:val="auto"/>
          <w:sz w:val="21"/>
          <w:szCs w:val="21"/>
        </w:rPr>
      </w:pPr>
      <w:r>
        <w:rPr>
          <w:rFonts w:hint="eastAsia" w:ascii="宋体" w:hAnsi="宋体" w:eastAsia="宋体" w:cs="宋体"/>
          <w:b w:val="0"/>
          <w:color w:val="auto"/>
          <w:sz w:val="21"/>
          <w:szCs w:val="21"/>
        </w:rPr>
        <w:t>采购人按《</w:t>
      </w:r>
      <w:r>
        <w:rPr>
          <w:rFonts w:hint="eastAsia" w:ascii="宋体" w:hAnsi="宋体" w:eastAsia="宋体" w:cs="宋体"/>
          <w:color w:val="auto"/>
          <w:sz w:val="21"/>
          <w:szCs w:val="21"/>
        </w:rPr>
        <w:t>中山市现场招聘会验收</w:t>
      </w:r>
      <w:r>
        <w:rPr>
          <w:rFonts w:hint="eastAsia" w:ascii="宋体" w:hAnsi="宋体" w:eastAsia="宋体" w:cs="宋体"/>
          <w:b w:val="0"/>
          <w:color w:val="auto"/>
          <w:sz w:val="21"/>
          <w:szCs w:val="21"/>
        </w:rPr>
        <w:t>评分表》</w:t>
      </w:r>
      <w:r>
        <w:rPr>
          <w:rFonts w:hint="eastAsia" w:ascii="宋体" w:hAnsi="宋体" w:eastAsia="宋体" w:cs="宋体"/>
          <w:b w:val="0"/>
          <w:color w:val="auto"/>
          <w:sz w:val="21"/>
          <w:szCs w:val="21"/>
          <w:lang w:val="en-US" w:eastAsia="zh-CN"/>
        </w:rPr>
        <w:t>在</w:t>
      </w:r>
      <w:r>
        <w:rPr>
          <w:rFonts w:hint="eastAsia" w:ascii="宋体" w:hAnsi="宋体" w:eastAsia="宋体" w:cs="宋体"/>
          <w:b w:val="0"/>
          <w:color w:val="auto"/>
          <w:sz w:val="21"/>
          <w:szCs w:val="21"/>
        </w:rPr>
        <w:t>活动结束后进行评分，</w:t>
      </w:r>
      <w:r>
        <w:rPr>
          <w:rFonts w:hint="eastAsia" w:ascii="宋体" w:hAnsi="宋体" w:eastAsia="宋体" w:cs="宋体"/>
          <w:color w:val="auto"/>
          <w:sz w:val="21"/>
          <w:szCs w:val="21"/>
          <w:lang w:val="en-US" w:eastAsia="zh-CN"/>
        </w:rPr>
        <w:t>每场招聘会最终得分60分-85分的（不包括85分），从项目成交金额扣除费用10%，得分低于60分的从项目成交金额扣除费用30%，应当扣除的费用于每场招聘会结束时从应付的费用中直接扣除，扣除后再支付该期费用余额。同时，采购方根据评分结果、成交供应商运营管理情况及违约行为和现场企业和求职人员对招聘会反映情况和评价等方式对项目进行考核，并以此作为支付项目款项和今后选定招聘会承办单位的参考依据。</w:t>
      </w:r>
    </w:p>
    <w:p w14:paraId="71A1D12A">
      <w:pPr>
        <w:pStyle w:val="5"/>
        <w:ind w:left="1540" w:hanging="924" w:firstLineChars="0"/>
        <w:rPr>
          <w:rFonts w:hint="eastAsia" w:ascii="宋体" w:hAnsi="宋体" w:eastAsia="宋体" w:cs="宋体"/>
          <w:b w:val="0"/>
          <w:color w:val="auto"/>
          <w:sz w:val="21"/>
          <w:szCs w:val="21"/>
        </w:rPr>
      </w:pPr>
      <w:r>
        <w:rPr>
          <w:rFonts w:hint="eastAsia" w:ascii="宋体" w:hAnsi="宋体" w:eastAsia="宋体" w:cs="宋体"/>
          <w:b w:val="0"/>
          <w:color w:val="auto"/>
          <w:sz w:val="21"/>
          <w:szCs w:val="21"/>
        </w:rPr>
        <w:t>附件：《中山市现场招聘会验收评分表》</w:t>
      </w:r>
    </w:p>
    <w:p w14:paraId="7A1EE292">
      <w:pPr>
        <w:pStyle w:val="8"/>
        <w:bidi w:val="0"/>
        <w:rPr>
          <w:rFonts w:hint="eastAsia" w:ascii="宋体" w:hAnsi="宋体" w:eastAsia="宋体" w:cs="宋体"/>
          <w:color w:val="auto"/>
          <w:sz w:val="21"/>
          <w:szCs w:val="21"/>
        </w:rPr>
      </w:pPr>
      <w:r>
        <w:rPr>
          <w:rFonts w:hint="eastAsia" w:ascii="宋体" w:hAnsi="宋体" w:eastAsia="宋体" w:cs="宋体"/>
          <w:color w:val="auto"/>
          <w:sz w:val="21"/>
          <w:szCs w:val="21"/>
        </w:rPr>
        <w:t>中山市现场招聘会验收评分表</w:t>
      </w:r>
    </w:p>
    <w:p w14:paraId="2D6CD575">
      <w:pPr>
        <w:pStyle w:val="5"/>
        <w:bidi w:val="0"/>
        <w:spacing w:beforeAutospacing="0" w:afterAutospacing="0" w:line="300" w:lineRule="exact"/>
        <w:rPr>
          <w:rFonts w:hint="eastAsia" w:ascii="宋体" w:hAnsi="宋体" w:eastAsia="宋体" w:cs="宋体"/>
          <w:color w:val="auto"/>
          <w:sz w:val="21"/>
          <w:szCs w:val="21"/>
        </w:rPr>
      </w:pPr>
    </w:p>
    <w:p w14:paraId="46DF7D52">
      <w:pPr>
        <w:pStyle w:val="7"/>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项目名称：</w:t>
      </w:r>
    </w:p>
    <w:tbl>
      <w:tblPr>
        <w:tblStyle w:val="9"/>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17"/>
        <w:gridCol w:w="3420"/>
        <w:gridCol w:w="2765"/>
        <w:gridCol w:w="876"/>
        <w:gridCol w:w="824"/>
        <w:gridCol w:w="824"/>
      </w:tblGrid>
      <w:tr w14:paraId="6D5E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13" w:type="dxa"/>
            <w:tcMar>
              <w:left w:w="108" w:type="dxa"/>
              <w:right w:w="108" w:type="dxa"/>
            </w:tcMar>
            <w:vAlign w:val="center"/>
          </w:tcPr>
          <w:p w14:paraId="26DE23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17" w:type="dxa"/>
            <w:tcMar>
              <w:left w:w="108" w:type="dxa"/>
              <w:right w:w="108" w:type="dxa"/>
            </w:tcMar>
            <w:vAlign w:val="center"/>
          </w:tcPr>
          <w:p w14:paraId="77A5359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6185" w:type="dxa"/>
            <w:gridSpan w:val="2"/>
            <w:tcMar>
              <w:left w:w="108" w:type="dxa"/>
              <w:right w:w="108" w:type="dxa"/>
            </w:tcMar>
            <w:vAlign w:val="center"/>
          </w:tcPr>
          <w:p w14:paraId="09365D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评分要素</w:t>
            </w:r>
          </w:p>
        </w:tc>
        <w:tc>
          <w:tcPr>
            <w:tcW w:w="876" w:type="dxa"/>
            <w:tcMar>
              <w:left w:w="108" w:type="dxa"/>
              <w:right w:w="108" w:type="dxa"/>
            </w:tcMar>
            <w:vAlign w:val="center"/>
          </w:tcPr>
          <w:p w14:paraId="6DBFAE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824" w:type="dxa"/>
            <w:tcMar>
              <w:left w:w="108" w:type="dxa"/>
              <w:right w:w="108" w:type="dxa"/>
            </w:tcMar>
            <w:vAlign w:val="center"/>
          </w:tcPr>
          <w:p w14:paraId="0E5221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得分</w:t>
            </w:r>
          </w:p>
        </w:tc>
        <w:tc>
          <w:tcPr>
            <w:tcW w:w="824" w:type="dxa"/>
            <w:tcMar>
              <w:left w:w="108" w:type="dxa"/>
              <w:right w:w="108" w:type="dxa"/>
            </w:tcMar>
            <w:vAlign w:val="center"/>
          </w:tcPr>
          <w:p w14:paraId="15EF44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4389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tcMar>
              <w:left w:w="108" w:type="dxa"/>
              <w:right w:w="108" w:type="dxa"/>
            </w:tcMar>
            <w:vAlign w:val="center"/>
          </w:tcPr>
          <w:p w14:paraId="5CFECD3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17" w:type="dxa"/>
            <w:tcMar>
              <w:left w:w="108" w:type="dxa"/>
              <w:right w:w="108" w:type="dxa"/>
            </w:tcMar>
            <w:vAlign w:val="center"/>
          </w:tcPr>
          <w:p w14:paraId="29BE05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策划</w:t>
            </w:r>
          </w:p>
          <w:p w14:paraId="7F47B41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tc>
        <w:tc>
          <w:tcPr>
            <w:tcW w:w="6185" w:type="dxa"/>
            <w:gridSpan w:val="2"/>
            <w:tcMar>
              <w:left w:w="108" w:type="dxa"/>
              <w:right w:w="108" w:type="dxa"/>
            </w:tcMar>
            <w:vAlign w:val="center"/>
          </w:tcPr>
          <w:p w14:paraId="65618B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制定详细的工作实施方案、人员分工</w:t>
            </w:r>
            <w:r>
              <w:rPr>
                <w:rFonts w:hint="eastAsia" w:ascii="宋体" w:hAnsi="宋体" w:eastAsia="宋体" w:cs="宋体"/>
                <w:color w:val="auto"/>
                <w:sz w:val="21"/>
                <w:szCs w:val="21"/>
                <w:highlight w:val="none"/>
                <w:lang w:eastAsia="zh-CN"/>
              </w:rPr>
              <w:t>表</w:t>
            </w:r>
            <w:r>
              <w:rPr>
                <w:rFonts w:hint="eastAsia" w:ascii="宋体" w:hAnsi="宋体" w:eastAsia="宋体" w:cs="宋体"/>
                <w:color w:val="auto"/>
                <w:sz w:val="21"/>
                <w:szCs w:val="21"/>
                <w:highlight w:val="none"/>
              </w:rPr>
              <w:t>和项目推进表。按照方案节点实施和及时报送材料。企业岗位信息、企业排位图等提前10天供</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审核。</w:t>
            </w:r>
          </w:p>
        </w:tc>
        <w:tc>
          <w:tcPr>
            <w:tcW w:w="876" w:type="dxa"/>
            <w:tcMar>
              <w:left w:w="108" w:type="dxa"/>
              <w:right w:w="108" w:type="dxa"/>
            </w:tcMar>
            <w:vAlign w:val="center"/>
          </w:tcPr>
          <w:p w14:paraId="362337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824" w:type="dxa"/>
            <w:tcMar>
              <w:left w:w="108" w:type="dxa"/>
              <w:right w:w="108" w:type="dxa"/>
            </w:tcMar>
            <w:vAlign w:val="center"/>
          </w:tcPr>
          <w:p w14:paraId="07A581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41492A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5112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tcMar>
              <w:left w:w="108" w:type="dxa"/>
              <w:right w:w="108" w:type="dxa"/>
            </w:tcMar>
            <w:vAlign w:val="center"/>
          </w:tcPr>
          <w:p w14:paraId="5E8661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17" w:type="dxa"/>
            <w:tcMar>
              <w:left w:w="108" w:type="dxa"/>
              <w:right w:w="108" w:type="dxa"/>
            </w:tcMar>
            <w:vAlign w:val="center"/>
          </w:tcPr>
          <w:p w14:paraId="18DA14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w:t>
            </w:r>
          </w:p>
          <w:p w14:paraId="478D80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预案</w:t>
            </w:r>
          </w:p>
        </w:tc>
        <w:tc>
          <w:tcPr>
            <w:tcW w:w="6185" w:type="dxa"/>
            <w:gridSpan w:val="2"/>
            <w:tcMar>
              <w:left w:w="108" w:type="dxa"/>
              <w:right w:w="108" w:type="dxa"/>
            </w:tcMar>
            <w:vAlign w:val="center"/>
          </w:tcPr>
          <w:p w14:paraId="77A8BE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制定完善的应急预案（包括消防、防</w:t>
            </w:r>
            <w:r>
              <w:rPr>
                <w:rFonts w:hint="eastAsia" w:ascii="宋体" w:hAnsi="宋体" w:eastAsia="宋体" w:cs="宋体"/>
                <w:color w:val="auto"/>
                <w:sz w:val="21"/>
                <w:szCs w:val="21"/>
                <w:highlight w:val="none"/>
                <w:lang w:val="en-US" w:eastAsia="zh-CN"/>
              </w:rPr>
              <w:t>暴</w:t>
            </w:r>
            <w:r>
              <w:rPr>
                <w:rFonts w:hint="eastAsia" w:ascii="宋体" w:hAnsi="宋体" w:eastAsia="宋体" w:cs="宋体"/>
                <w:color w:val="auto"/>
                <w:sz w:val="21"/>
                <w:szCs w:val="21"/>
                <w:highlight w:val="none"/>
              </w:rPr>
              <w:t>、人员拥挤、医疗、治安案件等其他突发事件）。应急预案完备，现场突发情况处置得当。</w:t>
            </w:r>
          </w:p>
        </w:tc>
        <w:tc>
          <w:tcPr>
            <w:tcW w:w="876" w:type="dxa"/>
            <w:tcMar>
              <w:left w:w="108" w:type="dxa"/>
              <w:right w:w="108" w:type="dxa"/>
            </w:tcMar>
            <w:vAlign w:val="center"/>
          </w:tcPr>
          <w:p w14:paraId="0CF3BB8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824" w:type="dxa"/>
            <w:tcMar>
              <w:left w:w="108" w:type="dxa"/>
              <w:right w:w="108" w:type="dxa"/>
            </w:tcMar>
            <w:vAlign w:val="center"/>
          </w:tcPr>
          <w:p w14:paraId="300594F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5579306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4351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tcMar>
              <w:left w:w="108" w:type="dxa"/>
              <w:right w:w="108" w:type="dxa"/>
            </w:tcMar>
            <w:vAlign w:val="center"/>
          </w:tcPr>
          <w:p w14:paraId="39441F4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17" w:type="dxa"/>
            <w:tcMar>
              <w:left w:w="108" w:type="dxa"/>
              <w:right w:w="108" w:type="dxa"/>
            </w:tcMar>
            <w:vAlign w:val="center"/>
          </w:tcPr>
          <w:p w14:paraId="2A117D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场地</w:t>
            </w:r>
          </w:p>
          <w:p w14:paraId="4A47AD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布置</w:t>
            </w:r>
          </w:p>
        </w:tc>
        <w:tc>
          <w:tcPr>
            <w:tcW w:w="6185" w:type="dxa"/>
            <w:gridSpan w:val="2"/>
            <w:tcMar>
              <w:left w:w="108" w:type="dxa"/>
              <w:right w:w="108" w:type="dxa"/>
            </w:tcMar>
            <w:vAlign w:val="center"/>
          </w:tcPr>
          <w:p w14:paraId="3609C8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制定现场布展效果图，按照现场布展效果图范本布场，设置政策咨询服务处。会场布置应提前1天通知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现场验收，并经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书面确认验收通过。招聘会举办前1天16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30前未能验收通过的扣10分。</w:t>
            </w:r>
          </w:p>
        </w:tc>
        <w:tc>
          <w:tcPr>
            <w:tcW w:w="876" w:type="dxa"/>
            <w:tcMar>
              <w:left w:w="108" w:type="dxa"/>
              <w:right w:w="108" w:type="dxa"/>
            </w:tcMar>
            <w:vAlign w:val="center"/>
          </w:tcPr>
          <w:p w14:paraId="245A893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824" w:type="dxa"/>
            <w:tcMar>
              <w:left w:w="108" w:type="dxa"/>
              <w:right w:w="108" w:type="dxa"/>
            </w:tcMar>
            <w:vAlign w:val="center"/>
          </w:tcPr>
          <w:p w14:paraId="0523B5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521A71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4EC2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vMerge w:val="restart"/>
            <w:tcMar>
              <w:left w:w="108" w:type="dxa"/>
              <w:right w:w="108" w:type="dxa"/>
            </w:tcMar>
            <w:vAlign w:val="center"/>
          </w:tcPr>
          <w:p w14:paraId="630956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17" w:type="dxa"/>
            <w:vMerge w:val="restart"/>
            <w:tcMar>
              <w:left w:w="108" w:type="dxa"/>
              <w:right w:w="108" w:type="dxa"/>
            </w:tcMar>
            <w:vAlign w:val="center"/>
          </w:tcPr>
          <w:p w14:paraId="621F83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组织企业参会</w:t>
            </w:r>
          </w:p>
        </w:tc>
        <w:tc>
          <w:tcPr>
            <w:tcW w:w="6185" w:type="dxa"/>
            <w:gridSpan w:val="2"/>
            <w:tcMar>
              <w:left w:w="108" w:type="dxa"/>
              <w:right w:w="108" w:type="dxa"/>
            </w:tcMar>
            <w:vAlign w:val="center"/>
          </w:tcPr>
          <w:p w14:paraId="227E02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按照协议组织发动企业参会，活动前5天完成企业岗位信息录入，低于协议企业数或未完成信息录入的不得分。</w:t>
            </w:r>
          </w:p>
        </w:tc>
        <w:tc>
          <w:tcPr>
            <w:tcW w:w="876" w:type="dxa"/>
            <w:tcMar>
              <w:left w:w="108" w:type="dxa"/>
              <w:right w:w="108" w:type="dxa"/>
            </w:tcMar>
            <w:vAlign w:val="center"/>
          </w:tcPr>
          <w:p w14:paraId="3918CED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24" w:type="dxa"/>
            <w:tcMar>
              <w:left w:w="108" w:type="dxa"/>
              <w:right w:w="108" w:type="dxa"/>
            </w:tcMar>
            <w:vAlign w:val="center"/>
          </w:tcPr>
          <w:p w14:paraId="331971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28AEB3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356D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vMerge w:val="continue"/>
            <w:tcMar>
              <w:left w:w="108" w:type="dxa"/>
              <w:right w:w="108" w:type="dxa"/>
            </w:tcMar>
            <w:vAlign w:val="center"/>
          </w:tcPr>
          <w:p w14:paraId="35399B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717" w:type="dxa"/>
            <w:vMerge w:val="continue"/>
            <w:tcMar>
              <w:left w:w="108" w:type="dxa"/>
              <w:right w:w="108" w:type="dxa"/>
            </w:tcMar>
            <w:vAlign w:val="center"/>
          </w:tcPr>
          <w:p w14:paraId="1265616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185" w:type="dxa"/>
            <w:gridSpan w:val="2"/>
            <w:tcMar>
              <w:left w:w="108" w:type="dxa"/>
              <w:right w:w="108" w:type="dxa"/>
            </w:tcMar>
            <w:vAlign w:val="center"/>
          </w:tcPr>
          <w:p w14:paraId="374D53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按照协议要求，严格审核企业招聘信息，严禁出现歧视性要求条款。</w:t>
            </w:r>
          </w:p>
        </w:tc>
        <w:tc>
          <w:tcPr>
            <w:tcW w:w="876" w:type="dxa"/>
            <w:tcMar>
              <w:left w:w="108" w:type="dxa"/>
              <w:right w:w="108" w:type="dxa"/>
            </w:tcMar>
            <w:vAlign w:val="center"/>
          </w:tcPr>
          <w:p w14:paraId="7C720E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824" w:type="dxa"/>
            <w:tcMar>
              <w:left w:w="108" w:type="dxa"/>
              <w:right w:w="108" w:type="dxa"/>
            </w:tcMar>
            <w:vAlign w:val="center"/>
          </w:tcPr>
          <w:p w14:paraId="657E0F6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327B647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2A12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tcMar>
              <w:left w:w="108" w:type="dxa"/>
              <w:right w:w="108" w:type="dxa"/>
            </w:tcMar>
            <w:vAlign w:val="center"/>
          </w:tcPr>
          <w:p w14:paraId="617FB8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17" w:type="dxa"/>
            <w:tcMar>
              <w:left w:w="108" w:type="dxa"/>
              <w:right w:w="108" w:type="dxa"/>
            </w:tcMar>
            <w:vAlign w:val="center"/>
          </w:tcPr>
          <w:p w14:paraId="5C3685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宣传</w:t>
            </w:r>
          </w:p>
          <w:p w14:paraId="7066248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发动</w:t>
            </w:r>
          </w:p>
        </w:tc>
        <w:tc>
          <w:tcPr>
            <w:tcW w:w="6185" w:type="dxa"/>
            <w:gridSpan w:val="2"/>
            <w:tcMar>
              <w:left w:w="108" w:type="dxa"/>
              <w:right w:w="108" w:type="dxa"/>
            </w:tcMar>
            <w:vAlign w:val="center"/>
          </w:tcPr>
          <w:p w14:paraId="20B3D4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制定完善的宣传方案并按进度实施，发动宣传达到协议要求得10分，反之不得分。</w:t>
            </w:r>
          </w:p>
        </w:tc>
        <w:tc>
          <w:tcPr>
            <w:tcW w:w="876" w:type="dxa"/>
            <w:tcMar>
              <w:left w:w="108" w:type="dxa"/>
              <w:right w:w="108" w:type="dxa"/>
            </w:tcMar>
            <w:vAlign w:val="center"/>
          </w:tcPr>
          <w:p w14:paraId="4F1C01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824" w:type="dxa"/>
            <w:tcMar>
              <w:left w:w="108" w:type="dxa"/>
              <w:right w:w="108" w:type="dxa"/>
            </w:tcMar>
            <w:vAlign w:val="center"/>
          </w:tcPr>
          <w:p w14:paraId="39399D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008DDB5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616D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vMerge w:val="restart"/>
            <w:tcMar>
              <w:left w:w="108" w:type="dxa"/>
              <w:right w:w="108" w:type="dxa"/>
            </w:tcMar>
            <w:vAlign w:val="center"/>
          </w:tcPr>
          <w:p w14:paraId="14EE47D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17" w:type="dxa"/>
            <w:vMerge w:val="restart"/>
            <w:tcMar>
              <w:left w:w="108" w:type="dxa"/>
              <w:right w:w="108" w:type="dxa"/>
            </w:tcMar>
            <w:vAlign w:val="center"/>
          </w:tcPr>
          <w:p w14:paraId="1E1761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现场组织实施</w:t>
            </w:r>
          </w:p>
        </w:tc>
        <w:tc>
          <w:tcPr>
            <w:tcW w:w="6185" w:type="dxa"/>
            <w:gridSpan w:val="2"/>
            <w:tcMar>
              <w:left w:w="108" w:type="dxa"/>
              <w:right w:w="108" w:type="dxa"/>
            </w:tcMar>
            <w:vAlign w:val="center"/>
          </w:tcPr>
          <w:p w14:paraId="520284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招聘会活动开始半小时后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现场参会企业迟到1家企业扣1分，早退1家企业扣1分，扣完为止。</w:t>
            </w:r>
          </w:p>
        </w:tc>
        <w:tc>
          <w:tcPr>
            <w:tcW w:w="876" w:type="dxa"/>
            <w:tcMar>
              <w:left w:w="108" w:type="dxa"/>
              <w:right w:w="108" w:type="dxa"/>
            </w:tcMar>
            <w:vAlign w:val="center"/>
          </w:tcPr>
          <w:p w14:paraId="0F95D03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824" w:type="dxa"/>
            <w:tcMar>
              <w:left w:w="108" w:type="dxa"/>
              <w:right w:w="108" w:type="dxa"/>
            </w:tcMar>
            <w:vAlign w:val="center"/>
          </w:tcPr>
          <w:p w14:paraId="575557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65959C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1A03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vMerge w:val="continue"/>
            <w:tcMar>
              <w:left w:w="108" w:type="dxa"/>
              <w:right w:w="108" w:type="dxa"/>
            </w:tcMar>
            <w:vAlign w:val="center"/>
          </w:tcPr>
          <w:p w14:paraId="74E292B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717" w:type="dxa"/>
            <w:vMerge w:val="continue"/>
            <w:tcMar>
              <w:left w:w="108" w:type="dxa"/>
              <w:right w:w="108" w:type="dxa"/>
            </w:tcMar>
            <w:vAlign w:val="center"/>
          </w:tcPr>
          <w:p w14:paraId="400DADD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185" w:type="dxa"/>
            <w:gridSpan w:val="2"/>
            <w:tcMar>
              <w:left w:w="108" w:type="dxa"/>
              <w:right w:w="108" w:type="dxa"/>
            </w:tcMar>
            <w:vAlign w:val="center"/>
          </w:tcPr>
          <w:p w14:paraId="2C6F13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按照人员分工情况，工作人员在岗，现场无商业广告、无推销，</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出现收费或变相收费行为，所有物品摆放有序，招聘会顺利举办。</w:t>
            </w:r>
          </w:p>
        </w:tc>
        <w:tc>
          <w:tcPr>
            <w:tcW w:w="876" w:type="dxa"/>
            <w:tcMar>
              <w:left w:w="108" w:type="dxa"/>
              <w:right w:w="108" w:type="dxa"/>
            </w:tcMar>
            <w:vAlign w:val="center"/>
          </w:tcPr>
          <w:p w14:paraId="5ED51C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824" w:type="dxa"/>
            <w:tcMar>
              <w:left w:w="108" w:type="dxa"/>
              <w:right w:w="108" w:type="dxa"/>
            </w:tcMar>
            <w:vAlign w:val="center"/>
          </w:tcPr>
          <w:p w14:paraId="58D14C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41A9B6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106A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13" w:type="dxa"/>
            <w:vMerge w:val="continue"/>
            <w:tcMar>
              <w:left w:w="108" w:type="dxa"/>
              <w:right w:w="108" w:type="dxa"/>
            </w:tcMar>
            <w:vAlign w:val="center"/>
          </w:tcPr>
          <w:p w14:paraId="4FDA7B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717" w:type="dxa"/>
            <w:vMerge w:val="continue"/>
            <w:tcMar>
              <w:left w:w="108" w:type="dxa"/>
              <w:right w:w="108" w:type="dxa"/>
            </w:tcMar>
            <w:vAlign w:val="center"/>
          </w:tcPr>
          <w:p w14:paraId="4C00F5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185" w:type="dxa"/>
            <w:gridSpan w:val="2"/>
            <w:tcMar>
              <w:left w:w="108" w:type="dxa"/>
              <w:right w:w="108" w:type="dxa"/>
            </w:tcMar>
            <w:vAlign w:val="center"/>
          </w:tcPr>
          <w:p w14:paraId="339C266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招聘会规模为60家企业的发动不少于</w:t>
            </w:r>
            <w:r>
              <w:rPr>
                <w:rStyle w:val="12"/>
                <w:rFonts w:hint="eastAsia" w:ascii="宋体" w:hAnsi="宋体" w:eastAsia="宋体" w:cs="宋体"/>
                <w:color w:val="auto"/>
                <w:sz w:val="21"/>
                <w:szCs w:val="21"/>
                <w:lang w:val="en-US" w:eastAsia="zh-CN"/>
              </w:rPr>
              <w:t>100人</w:t>
            </w:r>
            <w:r>
              <w:rPr>
                <w:rFonts w:hint="eastAsia" w:ascii="宋体" w:hAnsi="宋体" w:eastAsia="宋体" w:cs="宋体"/>
                <w:color w:val="auto"/>
                <w:sz w:val="21"/>
                <w:szCs w:val="21"/>
                <w:highlight w:val="none"/>
                <w:lang w:val="en-US" w:eastAsia="zh-CN"/>
              </w:rPr>
              <w:t>在主办方网上平台注册发布简历</w:t>
            </w:r>
            <w:r>
              <w:rPr>
                <w:rFonts w:hint="eastAsia" w:ascii="宋体" w:hAnsi="宋体" w:cs="宋体"/>
                <w:color w:val="auto"/>
                <w:sz w:val="21"/>
                <w:szCs w:val="21"/>
                <w:highlight w:val="none"/>
                <w:lang w:val="en-US" w:eastAsia="zh-CN"/>
              </w:rPr>
              <w:t>；招聘会规模为10家企业的发动不少于40人</w:t>
            </w:r>
            <w:r>
              <w:rPr>
                <w:rFonts w:hint="eastAsia" w:ascii="宋体" w:hAnsi="宋体" w:eastAsia="宋体" w:cs="宋体"/>
                <w:color w:val="auto"/>
                <w:sz w:val="21"/>
                <w:szCs w:val="21"/>
                <w:highlight w:val="none"/>
                <w:lang w:val="en-US" w:eastAsia="zh-CN"/>
              </w:rPr>
              <w:t>在主办方网上平台注册发布简历</w:t>
            </w:r>
            <w:r>
              <w:rPr>
                <w:rFonts w:hint="eastAsia" w:ascii="宋体" w:hAnsi="宋体" w:cs="宋体"/>
                <w:color w:val="auto"/>
                <w:sz w:val="21"/>
                <w:szCs w:val="21"/>
                <w:highlight w:val="none"/>
                <w:lang w:val="en-US" w:eastAsia="zh-CN"/>
              </w:rPr>
              <w:t>。</w:t>
            </w:r>
          </w:p>
        </w:tc>
        <w:tc>
          <w:tcPr>
            <w:tcW w:w="876" w:type="dxa"/>
            <w:tcMar>
              <w:left w:w="108" w:type="dxa"/>
              <w:right w:w="108" w:type="dxa"/>
            </w:tcMar>
            <w:vAlign w:val="center"/>
          </w:tcPr>
          <w:p w14:paraId="748F4A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393104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16FC52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39A624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6A5D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vMerge w:val="continue"/>
            <w:tcMar>
              <w:left w:w="108" w:type="dxa"/>
              <w:right w:w="108" w:type="dxa"/>
            </w:tcMar>
            <w:vAlign w:val="center"/>
          </w:tcPr>
          <w:p w14:paraId="4810390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717" w:type="dxa"/>
            <w:vMerge w:val="continue"/>
            <w:tcMar>
              <w:left w:w="108" w:type="dxa"/>
              <w:right w:w="108" w:type="dxa"/>
            </w:tcMar>
            <w:vAlign w:val="center"/>
          </w:tcPr>
          <w:p w14:paraId="5885E6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185" w:type="dxa"/>
            <w:gridSpan w:val="2"/>
            <w:tcMar>
              <w:left w:w="108" w:type="dxa"/>
              <w:right w:w="108" w:type="dxa"/>
            </w:tcMar>
            <w:vAlign w:val="center"/>
          </w:tcPr>
          <w:p w14:paraId="4857367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每场招聘会</w:t>
            </w:r>
            <w:r>
              <w:rPr>
                <w:rFonts w:hint="eastAsia" w:ascii="宋体" w:hAnsi="宋体" w:eastAsia="宋体" w:cs="宋体"/>
                <w:color w:val="auto"/>
                <w:sz w:val="21"/>
                <w:szCs w:val="21"/>
                <w:highlight w:val="none"/>
              </w:rPr>
              <w:t>入场求职人数</w:t>
            </w:r>
            <w:r>
              <w:rPr>
                <w:rFonts w:hint="eastAsia" w:ascii="宋体" w:hAnsi="宋体" w:eastAsia="宋体" w:cs="宋体"/>
                <w:color w:val="auto"/>
                <w:sz w:val="21"/>
                <w:szCs w:val="21"/>
                <w:highlight w:val="none"/>
                <w:lang w:val="en-US" w:eastAsia="zh-CN"/>
              </w:rPr>
              <w:t>不低于方案要求的入场人数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达到不得分。</w:t>
            </w:r>
          </w:p>
        </w:tc>
        <w:tc>
          <w:tcPr>
            <w:tcW w:w="876" w:type="dxa"/>
            <w:tcMar>
              <w:left w:w="108" w:type="dxa"/>
              <w:right w:w="108" w:type="dxa"/>
            </w:tcMar>
            <w:vAlign w:val="center"/>
          </w:tcPr>
          <w:p w14:paraId="7F7C17E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24" w:type="dxa"/>
            <w:tcMar>
              <w:left w:w="108" w:type="dxa"/>
              <w:right w:w="108" w:type="dxa"/>
            </w:tcMar>
            <w:vAlign w:val="center"/>
          </w:tcPr>
          <w:p w14:paraId="6DE3EDB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6287DB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2E5F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vMerge w:val="continue"/>
            <w:tcMar>
              <w:left w:w="108" w:type="dxa"/>
              <w:right w:w="108" w:type="dxa"/>
            </w:tcMar>
            <w:vAlign w:val="center"/>
          </w:tcPr>
          <w:p w14:paraId="7092BA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717" w:type="dxa"/>
            <w:vMerge w:val="continue"/>
            <w:tcMar>
              <w:left w:w="108" w:type="dxa"/>
              <w:right w:w="108" w:type="dxa"/>
            </w:tcMar>
            <w:vAlign w:val="center"/>
          </w:tcPr>
          <w:p w14:paraId="1B4B63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185" w:type="dxa"/>
            <w:gridSpan w:val="2"/>
            <w:tcMar>
              <w:left w:w="108" w:type="dxa"/>
              <w:right w:w="108" w:type="dxa"/>
            </w:tcMar>
            <w:vAlign w:val="center"/>
          </w:tcPr>
          <w:p w14:paraId="17E897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每场</w:t>
            </w:r>
            <w:r>
              <w:rPr>
                <w:rFonts w:hint="eastAsia" w:ascii="宋体" w:hAnsi="宋体" w:eastAsia="宋体" w:cs="宋体"/>
                <w:color w:val="auto"/>
                <w:sz w:val="21"/>
                <w:szCs w:val="21"/>
                <w:highlight w:val="none"/>
              </w:rPr>
              <w:t>招聘会举办</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达到合同所约定</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参会企业数，少一家企业扣1分，扣完为止。</w:t>
            </w:r>
          </w:p>
        </w:tc>
        <w:tc>
          <w:tcPr>
            <w:tcW w:w="876" w:type="dxa"/>
            <w:tcMar>
              <w:left w:w="108" w:type="dxa"/>
              <w:right w:w="108" w:type="dxa"/>
            </w:tcMar>
            <w:vAlign w:val="center"/>
          </w:tcPr>
          <w:p w14:paraId="59ADEA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24" w:type="dxa"/>
            <w:tcMar>
              <w:left w:w="108" w:type="dxa"/>
              <w:right w:w="108" w:type="dxa"/>
            </w:tcMar>
            <w:vAlign w:val="center"/>
          </w:tcPr>
          <w:p w14:paraId="70CAAE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1F90FB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25D8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tcMar>
              <w:left w:w="108" w:type="dxa"/>
              <w:right w:w="108" w:type="dxa"/>
            </w:tcMar>
            <w:vAlign w:val="center"/>
          </w:tcPr>
          <w:p w14:paraId="43581F9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17" w:type="dxa"/>
            <w:tcMar>
              <w:left w:w="108" w:type="dxa"/>
              <w:right w:w="108" w:type="dxa"/>
            </w:tcMar>
            <w:vAlign w:val="center"/>
          </w:tcPr>
          <w:p w14:paraId="5937D1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总结</w:t>
            </w:r>
          </w:p>
          <w:p w14:paraId="25D64E0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汇报</w:t>
            </w:r>
          </w:p>
        </w:tc>
        <w:tc>
          <w:tcPr>
            <w:tcW w:w="6185" w:type="dxa"/>
            <w:gridSpan w:val="2"/>
            <w:tcMar>
              <w:left w:w="108" w:type="dxa"/>
              <w:right w:w="108" w:type="dxa"/>
            </w:tcMar>
            <w:vAlign w:val="center"/>
          </w:tcPr>
          <w:p w14:paraId="587742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招聘会结束后，按要求填报相关统计数据、信息简报、照片等，装订成册（一式</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rPr>
              <w:t>份）交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归档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备案。</w:t>
            </w:r>
          </w:p>
        </w:tc>
        <w:tc>
          <w:tcPr>
            <w:tcW w:w="876" w:type="dxa"/>
            <w:tcMar>
              <w:left w:w="108" w:type="dxa"/>
              <w:right w:w="108" w:type="dxa"/>
            </w:tcMar>
            <w:vAlign w:val="center"/>
          </w:tcPr>
          <w:p w14:paraId="7A64736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824" w:type="dxa"/>
            <w:tcMar>
              <w:left w:w="108" w:type="dxa"/>
              <w:right w:w="108" w:type="dxa"/>
            </w:tcMar>
            <w:vAlign w:val="center"/>
          </w:tcPr>
          <w:p w14:paraId="57FE6D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6EEE17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5B89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5" w:type="dxa"/>
            <w:gridSpan w:val="4"/>
            <w:tcMar>
              <w:left w:w="108" w:type="dxa"/>
              <w:right w:w="108" w:type="dxa"/>
            </w:tcMar>
            <w:vAlign w:val="center"/>
          </w:tcPr>
          <w:p w14:paraId="7AB20A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小计</w:t>
            </w:r>
          </w:p>
        </w:tc>
        <w:tc>
          <w:tcPr>
            <w:tcW w:w="876" w:type="dxa"/>
            <w:tcMar>
              <w:left w:w="108" w:type="dxa"/>
              <w:right w:w="108" w:type="dxa"/>
            </w:tcMar>
            <w:vAlign w:val="center"/>
          </w:tcPr>
          <w:p w14:paraId="0593E7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100分</w:t>
            </w:r>
          </w:p>
        </w:tc>
        <w:tc>
          <w:tcPr>
            <w:tcW w:w="824" w:type="dxa"/>
            <w:tcMar>
              <w:left w:w="108" w:type="dxa"/>
              <w:right w:w="108" w:type="dxa"/>
            </w:tcMar>
            <w:vAlign w:val="center"/>
          </w:tcPr>
          <w:p w14:paraId="10122D8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p>
        </w:tc>
        <w:tc>
          <w:tcPr>
            <w:tcW w:w="824" w:type="dxa"/>
            <w:tcMar>
              <w:left w:w="108" w:type="dxa"/>
              <w:right w:w="108" w:type="dxa"/>
            </w:tcMar>
            <w:vAlign w:val="center"/>
          </w:tcPr>
          <w:p w14:paraId="0116D5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p>
        </w:tc>
      </w:tr>
      <w:tr w14:paraId="1B80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30" w:type="dxa"/>
            <w:gridSpan w:val="2"/>
            <w:tcMar>
              <w:left w:w="108" w:type="dxa"/>
              <w:right w:w="108" w:type="dxa"/>
            </w:tcMar>
            <w:vAlign w:val="center"/>
          </w:tcPr>
          <w:p w14:paraId="0EC542C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扣分项目</w:t>
            </w:r>
          </w:p>
        </w:tc>
        <w:tc>
          <w:tcPr>
            <w:tcW w:w="6185" w:type="dxa"/>
            <w:gridSpan w:val="2"/>
            <w:tcMar>
              <w:left w:w="108" w:type="dxa"/>
              <w:right w:w="108" w:type="dxa"/>
            </w:tcMar>
            <w:vAlign w:val="center"/>
          </w:tcPr>
          <w:p w14:paraId="5E2E81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被企业或求职者投诉并经核实的，一次扣2.5分，扣完为止。</w:t>
            </w:r>
          </w:p>
        </w:tc>
        <w:tc>
          <w:tcPr>
            <w:tcW w:w="876" w:type="dxa"/>
            <w:tcMar>
              <w:left w:w="108" w:type="dxa"/>
              <w:right w:w="108" w:type="dxa"/>
            </w:tcMar>
            <w:vAlign w:val="center"/>
          </w:tcPr>
          <w:p w14:paraId="2C04AD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824" w:type="dxa"/>
            <w:tcMar>
              <w:left w:w="108" w:type="dxa"/>
              <w:right w:w="108" w:type="dxa"/>
            </w:tcMar>
            <w:vAlign w:val="center"/>
          </w:tcPr>
          <w:p w14:paraId="0D74384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61A664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5A5D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30" w:type="dxa"/>
            <w:gridSpan w:val="2"/>
            <w:vMerge w:val="restart"/>
            <w:tcMar>
              <w:left w:w="108" w:type="dxa"/>
              <w:right w:w="108" w:type="dxa"/>
            </w:tcMar>
            <w:vAlign w:val="center"/>
          </w:tcPr>
          <w:p w14:paraId="04BD9D8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加分项目</w:t>
            </w:r>
          </w:p>
        </w:tc>
        <w:tc>
          <w:tcPr>
            <w:tcW w:w="6185" w:type="dxa"/>
            <w:gridSpan w:val="2"/>
            <w:tcMar>
              <w:left w:w="108" w:type="dxa"/>
              <w:right w:w="108" w:type="dxa"/>
            </w:tcMar>
            <w:vAlign w:val="center"/>
          </w:tcPr>
          <w:p w14:paraId="53A54E0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协议外其他宣传方式。总分未满100情况下加分。</w:t>
            </w:r>
          </w:p>
        </w:tc>
        <w:tc>
          <w:tcPr>
            <w:tcW w:w="876" w:type="dxa"/>
            <w:tcMar>
              <w:left w:w="108" w:type="dxa"/>
              <w:right w:w="108" w:type="dxa"/>
            </w:tcMar>
            <w:vAlign w:val="center"/>
          </w:tcPr>
          <w:p w14:paraId="0DA2D5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824" w:type="dxa"/>
            <w:tcMar>
              <w:left w:w="108" w:type="dxa"/>
              <w:right w:w="108" w:type="dxa"/>
            </w:tcMar>
            <w:vAlign w:val="center"/>
          </w:tcPr>
          <w:p w14:paraId="36B031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24E5EE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1AA8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30" w:type="dxa"/>
            <w:gridSpan w:val="2"/>
            <w:vMerge w:val="continue"/>
            <w:tcMar>
              <w:left w:w="108" w:type="dxa"/>
              <w:right w:w="108" w:type="dxa"/>
            </w:tcMar>
            <w:vAlign w:val="center"/>
          </w:tcPr>
          <w:p w14:paraId="7BAC4CD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185" w:type="dxa"/>
            <w:gridSpan w:val="2"/>
            <w:tcMar>
              <w:left w:w="108" w:type="dxa"/>
              <w:right w:w="108" w:type="dxa"/>
            </w:tcMar>
            <w:vAlign w:val="center"/>
          </w:tcPr>
          <w:p w14:paraId="3A973E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工作亮点或创新措施。总分未满100情况下加分。</w:t>
            </w:r>
          </w:p>
        </w:tc>
        <w:tc>
          <w:tcPr>
            <w:tcW w:w="876" w:type="dxa"/>
            <w:tcMar>
              <w:left w:w="108" w:type="dxa"/>
              <w:right w:w="108" w:type="dxa"/>
            </w:tcMar>
            <w:vAlign w:val="center"/>
          </w:tcPr>
          <w:p w14:paraId="17FFD0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824" w:type="dxa"/>
            <w:tcMar>
              <w:left w:w="108" w:type="dxa"/>
              <w:right w:w="108" w:type="dxa"/>
            </w:tcMar>
            <w:vAlign w:val="center"/>
          </w:tcPr>
          <w:p w14:paraId="333B95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824" w:type="dxa"/>
            <w:tcMar>
              <w:left w:w="108" w:type="dxa"/>
              <w:right w:w="108" w:type="dxa"/>
            </w:tcMar>
            <w:vAlign w:val="center"/>
          </w:tcPr>
          <w:p w14:paraId="6DF240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r>
      <w:tr w14:paraId="66F1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5" w:type="dxa"/>
            <w:gridSpan w:val="4"/>
            <w:tcMar>
              <w:left w:w="108" w:type="dxa"/>
              <w:right w:w="108" w:type="dxa"/>
            </w:tcMar>
            <w:vAlign w:val="center"/>
          </w:tcPr>
          <w:p w14:paraId="61CA574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p>
        </w:tc>
        <w:tc>
          <w:tcPr>
            <w:tcW w:w="876" w:type="dxa"/>
            <w:tcMar>
              <w:left w:w="108" w:type="dxa"/>
              <w:right w:w="108" w:type="dxa"/>
            </w:tcMar>
            <w:vAlign w:val="center"/>
          </w:tcPr>
          <w:p w14:paraId="15E704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15分</w:t>
            </w:r>
          </w:p>
        </w:tc>
        <w:tc>
          <w:tcPr>
            <w:tcW w:w="824" w:type="dxa"/>
            <w:tcMar>
              <w:left w:w="108" w:type="dxa"/>
              <w:right w:w="108" w:type="dxa"/>
            </w:tcMar>
            <w:vAlign w:val="center"/>
          </w:tcPr>
          <w:p w14:paraId="2CE70D3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p>
        </w:tc>
        <w:tc>
          <w:tcPr>
            <w:tcW w:w="824" w:type="dxa"/>
            <w:tcMar>
              <w:left w:w="108" w:type="dxa"/>
              <w:right w:w="108" w:type="dxa"/>
            </w:tcMar>
            <w:vAlign w:val="center"/>
          </w:tcPr>
          <w:p w14:paraId="28B989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p>
        </w:tc>
      </w:tr>
      <w:tr w14:paraId="4992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0" w:type="dxa"/>
            <w:gridSpan w:val="3"/>
            <w:tcMar>
              <w:left w:w="108" w:type="dxa"/>
              <w:right w:w="108" w:type="dxa"/>
            </w:tcMar>
            <w:vAlign w:val="center"/>
          </w:tcPr>
          <w:p w14:paraId="5A43E4AF">
            <w:r>
              <w:rPr>
                <w:rFonts w:hint="eastAsia" w:ascii="宋体" w:hAnsi="宋体" w:eastAsia="宋体" w:cs="宋体"/>
                <w:color w:val="auto"/>
                <w:sz w:val="21"/>
                <w:szCs w:val="21"/>
                <w:highlight w:val="none"/>
                <w:lang w:eastAsia="zh-CN"/>
              </w:rPr>
              <w:t>采购人</w:t>
            </w:r>
          </w:p>
          <w:p w14:paraId="681F25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p w14:paraId="3990993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法定代表人／授权</w:t>
            </w:r>
            <w:r>
              <w:rPr>
                <w:rFonts w:hint="eastAsia" w:ascii="宋体" w:hAnsi="宋体" w:eastAsia="宋体" w:cs="宋体"/>
                <w:color w:val="auto"/>
                <w:sz w:val="21"/>
                <w:szCs w:val="21"/>
                <w:highlight w:val="none"/>
              </w:rPr>
              <w:t>代表（签字）：</w:t>
            </w:r>
          </w:p>
        </w:tc>
        <w:tc>
          <w:tcPr>
            <w:tcW w:w="5289" w:type="dxa"/>
            <w:gridSpan w:val="4"/>
            <w:tcMar>
              <w:left w:w="108" w:type="dxa"/>
              <w:right w:w="108" w:type="dxa"/>
            </w:tcMar>
            <w:vAlign w:val="center"/>
          </w:tcPr>
          <w:p w14:paraId="207D13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（盖章）：</w:t>
            </w:r>
          </w:p>
          <w:p w14:paraId="6E7794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授权</w:t>
            </w:r>
            <w:r>
              <w:rPr>
                <w:rFonts w:hint="eastAsia" w:ascii="宋体" w:hAnsi="宋体" w:eastAsia="宋体" w:cs="宋体"/>
                <w:color w:val="auto"/>
                <w:sz w:val="21"/>
                <w:szCs w:val="21"/>
                <w:highlight w:val="none"/>
              </w:rPr>
              <w:t>代表（签字）：</w:t>
            </w:r>
          </w:p>
        </w:tc>
      </w:tr>
      <w:tr w14:paraId="0354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39" w:type="dxa"/>
            <w:gridSpan w:val="7"/>
            <w:tcMar>
              <w:left w:w="108" w:type="dxa"/>
              <w:right w:w="108" w:type="dxa"/>
            </w:tcMar>
            <w:vAlign w:val="center"/>
          </w:tcPr>
          <w:p w14:paraId="6CED2F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zCs w:val="21"/>
                <w:highlight w:val="none"/>
              </w:rPr>
              <w:t>采购方招聘会结束后进行工作验收评分，若招聘会评分结果得分低于85分（且高于或等于60分）的，从项目成交金额扣除费用10%，得分低于60分的从项目成交金额扣除费用30%，应当扣除的费用于项目合同结束时从应付的项目费用中直接扣除，扣除后再支付项目费用余额。</w:t>
            </w:r>
          </w:p>
        </w:tc>
      </w:tr>
    </w:tbl>
    <w:p w14:paraId="3B8BDD0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23A42"/>
    <w:multiLevelType w:val="singleLevel"/>
    <w:tmpl w:val="98E23A42"/>
    <w:lvl w:ilvl="0" w:tentative="0">
      <w:start w:val="1"/>
      <w:numFmt w:val="taiwaneseCounting"/>
      <w:suff w:val="nothing"/>
      <w:lvlText w:val="（%1）"/>
      <w:lvlJc w:val="left"/>
      <w:pPr>
        <w:ind w:left="0" w:firstLine="640"/>
      </w:pPr>
      <w:rPr>
        <w:rFonts w:hint="eastAsia"/>
      </w:rPr>
    </w:lvl>
  </w:abstractNum>
  <w:abstractNum w:abstractNumId="1">
    <w:nsid w:val="A2214620"/>
    <w:multiLevelType w:val="singleLevel"/>
    <w:tmpl w:val="A2214620"/>
    <w:lvl w:ilvl="0" w:tentative="0">
      <w:start w:val="1"/>
      <w:numFmt w:val="taiwaneseCounting"/>
      <w:suff w:val="nothing"/>
      <w:lvlText w:val="（%1）"/>
      <w:lvlJc w:val="left"/>
      <w:pPr>
        <w:ind w:left="0" w:firstLine="616"/>
      </w:pPr>
      <w:rPr>
        <w:rFonts w:hint="eastAsia"/>
      </w:rPr>
    </w:lvl>
  </w:abstractNum>
  <w:abstractNum w:abstractNumId="2">
    <w:nsid w:val="B18D3630"/>
    <w:multiLevelType w:val="singleLevel"/>
    <w:tmpl w:val="B18D3630"/>
    <w:lvl w:ilvl="0" w:tentative="0">
      <w:start w:val="1"/>
      <w:numFmt w:val="decimal"/>
      <w:suff w:val="nothing"/>
      <w:lvlText w:val="（%1）"/>
      <w:lvlJc w:val="left"/>
      <w:pPr>
        <w:ind w:left="0" w:firstLine="616"/>
      </w:pPr>
      <w:rPr>
        <w:rFonts w:hint="default"/>
      </w:rPr>
    </w:lvl>
  </w:abstractNum>
  <w:abstractNum w:abstractNumId="3">
    <w:nsid w:val="C194B486"/>
    <w:multiLevelType w:val="singleLevel"/>
    <w:tmpl w:val="C194B486"/>
    <w:lvl w:ilvl="0" w:tentative="0">
      <w:start w:val="1"/>
      <w:numFmt w:val="decimal"/>
      <w:suff w:val="nothing"/>
      <w:lvlText w:val="（%1）"/>
      <w:lvlJc w:val="left"/>
      <w:pPr>
        <w:ind w:left="0" w:firstLine="616"/>
      </w:pPr>
      <w:rPr>
        <w:rFonts w:hint="default"/>
      </w:rPr>
    </w:lvl>
  </w:abstractNum>
  <w:abstractNum w:abstractNumId="4">
    <w:nsid w:val="E2855DE7"/>
    <w:multiLevelType w:val="singleLevel"/>
    <w:tmpl w:val="E2855DE7"/>
    <w:lvl w:ilvl="0" w:tentative="0">
      <w:start w:val="1"/>
      <w:numFmt w:val="taiwaneseCounting"/>
      <w:suff w:val="nothing"/>
      <w:lvlText w:val="（%1）"/>
      <w:lvlJc w:val="left"/>
      <w:pPr>
        <w:ind w:left="0" w:firstLine="640"/>
      </w:pPr>
      <w:rPr>
        <w:rFonts w:hint="eastAsia"/>
      </w:rPr>
    </w:lvl>
  </w:abstractNum>
  <w:abstractNum w:abstractNumId="5">
    <w:nsid w:val="E429F2C9"/>
    <w:multiLevelType w:val="singleLevel"/>
    <w:tmpl w:val="E429F2C9"/>
    <w:lvl w:ilvl="0" w:tentative="0">
      <w:start w:val="1"/>
      <w:numFmt w:val="decimal"/>
      <w:suff w:val="nothing"/>
      <w:lvlText w:val="（%1）"/>
      <w:lvlJc w:val="left"/>
      <w:pPr>
        <w:ind w:left="0" w:firstLine="616"/>
      </w:pPr>
      <w:rPr>
        <w:rFonts w:hint="default"/>
      </w:rPr>
    </w:lvl>
  </w:abstractNum>
  <w:abstractNum w:abstractNumId="6">
    <w:nsid w:val="E45F3EAE"/>
    <w:multiLevelType w:val="singleLevel"/>
    <w:tmpl w:val="E45F3EAE"/>
    <w:lvl w:ilvl="0" w:tentative="0">
      <w:start w:val="1"/>
      <w:numFmt w:val="decimalEnclosedCircleChinese"/>
      <w:suff w:val="space"/>
      <w:lvlText w:val="%1"/>
      <w:lvlJc w:val="left"/>
      <w:pPr>
        <w:ind w:left="0" w:firstLine="616"/>
      </w:pPr>
      <w:rPr>
        <w:rFonts w:hint="eastAsia"/>
      </w:rPr>
    </w:lvl>
  </w:abstractNum>
  <w:abstractNum w:abstractNumId="7">
    <w:nsid w:val="F495F1F8"/>
    <w:multiLevelType w:val="singleLevel"/>
    <w:tmpl w:val="F495F1F8"/>
    <w:lvl w:ilvl="0" w:tentative="0">
      <w:start w:val="1"/>
      <w:numFmt w:val="taiwaneseCounting"/>
      <w:suff w:val="nothing"/>
      <w:lvlText w:val="%1、"/>
      <w:lvlJc w:val="left"/>
      <w:pPr>
        <w:ind w:left="0" w:firstLine="640"/>
      </w:pPr>
      <w:rPr>
        <w:rFonts w:hint="eastAsia"/>
      </w:rPr>
    </w:lvl>
  </w:abstractNum>
  <w:abstractNum w:abstractNumId="8">
    <w:nsid w:val="FCE09EC0"/>
    <w:multiLevelType w:val="singleLevel"/>
    <w:tmpl w:val="FCE09EC0"/>
    <w:lvl w:ilvl="0" w:tentative="0">
      <w:start w:val="1"/>
      <w:numFmt w:val="decimal"/>
      <w:suff w:val="nothing"/>
      <w:lvlText w:val="%1．"/>
      <w:lvlJc w:val="left"/>
      <w:pPr>
        <w:ind w:left="14" w:firstLine="616"/>
      </w:pPr>
      <w:rPr>
        <w:rFonts w:hint="default"/>
      </w:rPr>
    </w:lvl>
  </w:abstractNum>
  <w:abstractNum w:abstractNumId="9">
    <w:nsid w:val="FCF8DCF9"/>
    <w:multiLevelType w:val="singleLevel"/>
    <w:tmpl w:val="FCF8DCF9"/>
    <w:lvl w:ilvl="0" w:tentative="0">
      <w:start w:val="1"/>
      <w:numFmt w:val="decimal"/>
      <w:lvlText w:val="%1."/>
      <w:lvlJc w:val="left"/>
      <w:pPr>
        <w:tabs>
          <w:tab w:val="left" w:pos="312"/>
        </w:tabs>
      </w:pPr>
    </w:lvl>
  </w:abstractNum>
  <w:abstractNum w:abstractNumId="10">
    <w:nsid w:val="02E175BC"/>
    <w:multiLevelType w:val="singleLevel"/>
    <w:tmpl w:val="02E175BC"/>
    <w:lvl w:ilvl="0" w:tentative="0">
      <w:start w:val="1"/>
      <w:numFmt w:val="decimal"/>
      <w:suff w:val="space"/>
      <w:lvlText w:val="2.%1"/>
      <w:lvlJc w:val="left"/>
      <w:pPr>
        <w:ind w:left="0" w:firstLine="616"/>
      </w:pPr>
      <w:rPr>
        <w:rFonts w:hint="default"/>
      </w:rPr>
    </w:lvl>
  </w:abstractNum>
  <w:abstractNum w:abstractNumId="11">
    <w:nsid w:val="0F97A644"/>
    <w:multiLevelType w:val="singleLevel"/>
    <w:tmpl w:val="0F97A644"/>
    <w:lvl w:ilvl="0" w:tentative="0">
      <w:start w:val="1"/>
      <w:numFmt w:val="taiwaneseCounting"/>
      <w:suff w:val="nothing"/>
      <w:lvlText w:val="（%1）"/>
      <w:lvlJc w:val="left"/>
      <w:pPr>
        <w:ind w:left="0" w:firstLine="640"/>
      </w:pPr>
      <w:rPr>
        <w:rFonts w:hint="eastAsia"/>
      </w:rPr>
    </w:lvl>
  </w:abstractNum>
  <w:abstractNum w:abstractNumId="12">
    <w:nsid w:val="16729073"/>
    <w:multiLevelType w:val="singleLevel"/>
    <w:tmpl w:val="16729073"/>
    <w:lvl w:ilvl="0" w:tentative="0">
      <w:start w:val="1"/>
      <w:numFmt w:val="taiwaneseCounting"/>
      <w:suff w:val="nothing"/>
      <w:lvlText w:val="（%1）"/>
      <w:lvlJc w:val="left"/>
      <w:pPr>
        <w:ind w:left="0" w:firstLine="640"/>
      </w:pPr>
      <w:rPr>
        <w:rFonts w:hint="eastAsia"/>
      </w:rPr>
    </w:lvl>
  </w:abstractNum>
  <w:abstractNum w:abstractNumId="13">
    <w:nsid w:val="1F178631"/>
    <w:multiLevelType w:val="singleLevel"/>
    <w:tmpl w:val="1F178631"/>
    <w:lvl w:ilvl="0" w:tentative="0">
      <w:start w:val="1"/>
      <w:numFmt w:val="decimal"/>
      <w:suff w:val="nothing"/>
      <w:lvlText w:val="%1．"/>
      <w:lvlJc w:val="left"/>
      <w:pPr>
        <w:ind w:left="0" w:firstLine="616"/>
      </w:pPr>
      <w:rPr>
        <w:rFonts w:hint="default"/>
      </w:rPr>
    </w:lvl>
  </w:abstractNum>
  <w:abstractNum w:abstractNumId="14">
    <w:nsid w:val="2C19E1FD"/>
    <w:multiLevelType w:val="singleLevel"/>
    <w:tmpl w:val="2C19E1FD"/>
    <w:lvl w:ilvl="0" w:tentative="0">
      <w:start w:val="1"/>
      <w:numFmt w:val="chineseCounting"/>
      <w:suff w:val="nothing"/>
      <w:lvlText w:val="（%1）"/>
      <w:lvlJc w:val="left"/>
      <w:pPr>
        <w:ind w:left="0" w:firstLine="616"/>
      </w:pPr>
      <w:rPr>
        <w:rFonts w:hint="eastAsia"/>
      </w:rPr>
    </w:lvl>
  </w:abstractNum>
  <w:abstractNum w:abstractNumId="15">
    <w:nsid w:val="2F3580F2"/>
    <w:multiLevelType w:val="singleLevel"/>
    <w:tmpl w:val="2F3580F2"/>
    <w:lvl w:ilvl="0" w:tentative="0">
      <w:start w:val="1"/>
      <w:numFmt w:val="taiwaneseCounting"/>
      <w:suff w:val="nothing"/>
      <w:lvlText w:val="%1、"/>
      <w:lvlJc w:val="left"/>
      <w:pPr>
        <w:ind w:left="0" w:firstLine="640"/>
      </w:pPr>
      <w:rPr>
        <w:rFonts w:hint="eastAsia"/>
      </w:rPr>
    </w:lvl>
  </w:abstractNum>
  <w:abstractNum w:abstractNumId="16">
    <w:nsid w:val="3C2B55DC"/>
    <w:multiLevelType w:val="singleLevel"/>
    <w:tmpl w:val="3C2B55DC"/>
    <w:lvl w:ilvl="0" w:tentative="0">
      <w:start w:val="1"/>
      <w:numFmt w:val="chineseCounting"/>
      <w:suff w:val="nothing"/>
      <w:lvlText w:val="（%1）"/>
      <w:lvlJc w:val="left"/>
      <w:pPr>
        <w:ind w:left="0" w:firstLine="616"/>
      </w:pPr>
      <w:rPr>
        <w:rFonts w:hint="eastAsia"/>
      </w:rPr>
    </w:lvl>
  </w:abstractNum>
  <w:abstractNum w:abstractNumId="17">
    <w:nsid w:val="40D3E8E9"/>
    <w:multiLevelType w:val="singleLevel"/>
    <w:tmpl w:val="40D3E8E9"/>
    <w:lvl w:ilvl="0" w:tentative="0">
      <w:start w:val="1"/>
      <w:numFmt w:val="decimal"/>
      <w:suff w:val="nothing"/>
      <w:lvlText w:val="%1．"/>
      <w:lvlJc w:val="left"/>
      <w:pPr>
        <w:ind w:left="0" w:firstLine="640"/>
      </w:pPr>
      <w:rPr>
        <w:rFonts w:hint="default"/>
      </w:rPr>
    </w:lvl>
  </w:abstractNum>
  <w:abstractNum w:abstractNumId="18">
    <w:nsid w:val="43180B4A"/>
    <w:multiLevelType w:val="singleLevel"/>
    <w:tmpl w:val="43180B4A"/>
    <w:lvl w:ilvl="0" w:tentative="0">
      <w:start w:val="1"/>
      <w:numFmt w:val="decimal"/>
      <w:suff w:val="nothing"/>
      <w:lvlText w:val="%1．"/>
      <w:lvlJc w:val="left"/>
      <w:pPr>
        <w:ind w:left="0" w:firstLine="616"/>
      </w:pPr>
      <w:rPr>
        <w:rFonts w:hint="default"/>
      </w:rPr>
    </w:lvl>
  </w:abstractNum>
  <w:abstractNum w:abstractNumId="19">
    <w:nsid w:val="4B950280"/>
    <w:multiLevelType w:val="singleLevel"/>
    <w:tmpl w:val="4B950280"/>
    <w:lvl w:ilvl="0" w:tentative="0">
      <w:start w:val="1"/>
      <w:numFmt w:val="taiwaneseCounting"/>
      <w:suff w:val="nothing"/>
      <w:lvlText w:val="%1、"/>
      <w:lvlJc w:val="left"/>
      <w:pPr>
        <w:ind w:left="0" w:firstLine="640"/>
      </w:pPr>
      <w:rPr>
        <w:rFonts w:hint="eastAsia"/>
      </w:rPr>
    </w:lvl>
  </w:abstractNum>
  <w:abstractNum w:abstractNumId="20">
    <w:nsid w:val="50E30B93"/>
    <w:multiLevelType w:val="singleLevel"/>
    <w:tmpl w:val="50E30B93"/>
    <w:lvl w:ilvl="0" w:tentative="0">
      <w:start w:val="1"/>
      <w:numFmt w:val="decimal"/>
      <w:suff w:val="nothing"/>
      <w:lvlText w:val="%1．"/>
      <w:lvlJc w:val="left"/>
      <w:pPr>
        <w:ind w:left="0" w:firstLine="616"/>
      </w:pPr>
      <w:rPr>
        <w:rFonts w:hint="default"/>
      </w:rPr>
    </w:lvl>
  </w:abstractNum>
  <w:abstractNum w:abstractNumId="21">
    <w:nsid w:val="50EB46D7"/>
    <w:multiLevelType w:val="singleLevel"/>
    <w:tmpl w:val="50EB46D7"/>
    <w:lvl w:ilvl="0" w:tentative="0">
      <w:start w:val="1"/>
      <w:numFmt w:val="decimal"/>
      <w:suff w:val="nothing"/>
      <w:lvlText w:val="%1．"/>
      <w:lvlJc w:val="left"/>
      <w:pPr>
        <w:ind w:left="0" w:firstLine="616"/>
      </w:pPr>
      <w:rPr>
        <w:rFonts w:hint="default"/>
      </w:rPr>
    </w:lvl>
  </w:abstractNum>
  <w:abstractNum w:abstractNumId="22">
    <w:nsid w:val="521F93FA"/>
    <w:multiLevelType w:val="singleLevel"/>
    <w:tmpl w:val="521F93FA"/>
    <w:lvl w:ilvl="0" w:tentative="0">
      <w:start w:val="1"/>
      <w:numFmt w:val="decimalEnclosedCircleChinese"/>
      <w:suff w:val="space"/>
      <w:lvlText w:val="%1"/>
      <w:lvlJc w:val="left"/>
      <w:pPr>
        <w:ind w:left="0" w:firstLine="616"/>
      </w:pPr>
      <w:rPr>
        <w:rFonts w:hint="eastAsia"/>
      </w:rPr>
    </w:lvl>
  </w:abstractNum>
  <w:abstractNum w:abstractNumId="23">
    <w:nsid w:val="67FB9603"/>
    <w:multiLevelType w:val="singleLevel"/>
    <w:tmpl w:val="67FB9603"/>
    <w:lvl w:ilvl="0" w:tentative="0">
      <w:start w:val="1"/>
      <w:numFmt w:val="decimal"/>
      <w:suff w:val="nothing"/>
      <w:lvlText w:val="（%1）"/>
      <w:lvlJc w:val="left"/>
      <w:pPr>
        <w:ind w:left="0" w:firstLine="616"/>
      </w:pPr>
      <w:rPr>
        <w:rFonts w:hint="default"/>
      </w:rPr>
    </w:lvl>
  </w:abstractNum>
  <w:abstractNum w:abstractNumId="24">
    <w:nsid w:val="6ACD7EB7"/>
    <w:multiLevelType w:val="singleLevel"/>
    <w:tmpl w:val="6ACD7EB7"/>
    <w:lvl w:ilvl="0" w:tentative="0">
      <w:start w:val="7"/>
      <w:numFmt w:val="decimal"/>
      <w:suff w:val="nothing"/>
      <w:lvlText w:val="%1、"/>
      <w:lvlJc w:val="left"/>
    </w:lvl>
  </w:abstractNum>
  <w:abstractNum w:abstractNumId="25">
    <w:nsid w:val="727E391C"/>
    <w:multiLevelType w:val="singleLevel"/>
    <w:tmpl w:val="727E391C"/>
    <w:lvl w:ilvl="0" w:tentative="0">
      <w:start w:val="1"/>
      <w:numFmt w:val="decimal"/>
      <w:suff w:val="nothing"/>
      <w:lvlText w:val="%1．"/>
      <w:lvlJc w:val="left"/>
      <w:pPr>
        <w:ind w:left="0" w:firstLine="616"/>
      </w:pPr>
      <w:rPr>
        <w:rFonts w:hint="default"/>
      </w:rPr>
    </w:lvl>
  </w:abstractNum>
  <w:abstractNum w:abstractNumId="26">
    <w:nsid w:val="79BC98D2"/>
    <w:multiLevelType w:val="singleLevel"/>
    <w:tmpl w:val="79BC98D2"/>
    <w:lvl w:ilvl="0" w:tentative="0">
      <w:start w:val="1"/>
      <w:numFmt w:val="lowerLetter"/>
      <w:suff w:val="nothing"/>
      <w:lvlText w:val="%1、"/>
      <w:lvlJc w:val="left"/>
      <w:pPr>
        <w:ind w:left="0" w:firstLine="616"/>
      </w:pPr>
      <w:rPr>
        <w:rFonts w:hint="default"/>
      </w:rPr>
    </w:lvl>
  </w:abstractNum>
  <w:num w:numId="1">
    <w:abstractNumId w:val="9"/>
  </w:num>
  <w:num w:numId="2">
    <w:abstractNumId w:val="24"/>
  </w:num>
  <w:num w:numId="3">
    <w:abstractNumId w:val="19"/>
  </w:num>
  <w:num w:numId="4">
    <w:abstractNumId w:val="16"/>
  </w:num>
  <w:num w:numId="5">
    <w:abstractNumId w:val="4"/>
  </w:num>
  <w:num w:numId="6">
    <w:abstractNumId w:val="17"/>
  </w:num>
  <w:num w:numId="7">
    <w:abstractNumId w:val="6"/>
  </w:num>
  <w:num w:numId="8">
    <w:abstractNumId w:val="2"/>
  </w:num>
  <w:num w:numId="9">
    <w:abstractNumId w:val="25"/>
  </w:num>
  <w:num w:numId="10">
    <w:abstractNumId w:val="26"/>
  </w:num>
  <w:num w:numId="11">
    <w:abstractNumId w:val="21"/>
  </w:num>
  <w:num w:numId="12">
    <w:abstractNumId w:val="14"/>
  </w:num>
  <w:num w:numId="13">
    <w:abstractNumId w:val="15"/>
  </w:num>
  <w:num w:numId="14">
    <w:abstractNumId w:val="1"/>
  </w:num>
  <w:num w:numId="15">
    <w:abstractNumId w:val="0"/>
  </w:num>
  <w:num w:numId="16">
    <w:abstractNumId w:val="18"/>
  </w:num>
  <w:num w:numId="17">
    <w:abstractNumId w:val="5"/>
  </w:num>
  <w:num w:numId="18">
    <w:abstractNumId w:val="20"/>
  </w:num>
  <w:num w:numId="19">
    <w:abstractNumId w:val="22"/>
  </w:num>
  <w:num w:numId="20">
    <w:abstractNumId w:val="13"/>
  </w:num>
  <w:num w:numId="21">
    <w:abstractNumId w:val="3"/>
  </w:num>
  <w:num w:numId="22">
    <w:abstractNumId w:val="11"/>
  </w:num>
  <w:num w:numId="23">
    <w:abstractNumId w:val="7"/>
  </w:num>
  <w:num w:numId="24">
    <w:abstractNumId w:val="12"/>
  </w:num>
  <w:num w:numId="25">
    <w:abstractNumId w:val="8"/>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97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2">
    <w:name w:val="heading 2"/>
    <w:basedOn w:val="1"/>
    <w:next w:val="1"/>
    <w:link w:val="13"/>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12"/>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next w:val="6"/>
    <w:qFormat/>
    <w:uiPriority w:val="99"/>
    <w:pPr>
      <w:spacing w:line="560" w:lineRule="exact"/>
      <w:ind w:firstLine="630" w:firstLineChars="200"/>
      <w:jc w:val="both"/>
    </w:pPr>
    <w:rPr>
      <w:rFonts w:ascii="Times New Roman" w:hAnsi="Times New Roman" w:eastAsia="仿宋_GB2312" w:cs="仿宋_GB2312"/>
      <w:spacing w:val="-6"/>
      <w:sz w:val="32"/>
      <w:szCs w:val="32"/>
    </w:r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toc 5"/>
    <w:basedOn w:val="1"/>
    <w:next w:val="1"/>
    <w:qFormat/>
    <w:uiPriority w:val="39"/>
    <w:pPr>
      <w:spacing w:line="240" w:lineRule="auto"/>
      <w:ind w:left="1680" w:leftChars="800"/>
    </w:pPr>
    <w:rPr>
      <w:rFonts w:ascii="Calibri" w:hAnsi="Calibri"/>
    </w:rPr>
  </w:style>
  <w:style w:type="paragraph" w:styleId="8">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character" w:customStyle="1" w:styleId="12">
    <w:name w:val="标题 3 Char"/>
    <w:link w:val="4"/>
    <w:qFormat/>
    <w:uiPriority w:val="0"/>
    <w:rPr>
      <w:rFonts w:ascii="Times New Roman" w:hAnsi="Times New Roman" w:eastAsia="仿宋_GB2312" w:cs="仿宋_GB2312"/>
      <w:sz w:val="32"/>
      <w:szCs w:val="32"/>
    </w:rPr>
  </w:style>
  <w:style w:type="character" w:customStyle="1" w:styleId="13">
    <w:name w:val="标题 2 Char"/>
    <w:link w:val="2"/>
    <w:qFormat/>
    <w:uiPriority w:val="0"/>
    <w:rPr>
      <w:rFonts w:ascii="Times New Roman" w:hAnsi="Times New Roman" w:eastAsia="楷体_GB2312" w:cs="楷体_GB2312"/>
      <w:sz w:val="32"/>
      <w:szCs w:val="32"/>
    </w:rPr>
  </w:style>
  <w:style w:type="paragraph" w:customStyle="1" w:styleId="14">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2026-02-11T07:57:10Z</dcterms:created>
  <dc:creator>Administrator</dc:creator>
  <cp:lastModifiedBy>WPS_1623201988</cp:lastModifiedBy>
  <dcterms:modified xsi:type="dcterms:W3CDTF">2026-02-11T07:57:25Z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eyJoZGlkIjoiNTM0NmYyMjdhODc0ODk1MTZjNWI5ZjNjOWE1YTBkYWEiLCJ1c2VySWQiOiIxMjE2NDYxNjE1In0=</vt:lpwstr>
  </property>
  <property fmtid="{D5CDD505-2E9C-101B-9397-08002B2CF9AE}" pid="4" name="ICV">
    <vt:lpwstr>F0114ADEEE744FA98EACDA9E75F1E19D_12</vt:lpwstr>
  </property>
</Properties>
</file>